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0F" w:rsidRPr="00671BFD" w:rsidRDefault="00EC680F" w:rsidP="00BA50D3">
      <w:pPr>
        <w:spacing w:line="276" w:lineRule="auto"/>
        <w:jc w:val="center"/>
        <w:rPr>
          <w:rFonts w:ascii="David" w:hAnsi="David"/>
          <w:b/>
          <w:bCs/>
          <w:sz w:val="24"/>
          <w:u w:val="single"/>
          <w:rtl/>
        </w:rPr>
      </w:pPr>
      <w:bookmarkStart w:id="0" w:name="_GoBack"/>
      <w:bookmarkEnd w:id="0"/>
      <w:r w:rsidRPr="00671BFD">
        <w:rPr>
          <w:rFonts w:ascii="David" w:hAnsi="David"/>
          <w:b/>
          <w:bCs/>
          <w:sz w:val="24"/>
          <w:u w:val="single"/>
          <w:rtl/>
        </w:rPr>
        <w:t>נספח גילוי</w:t>
      </w:r>
    </w:p>
    <w:p w:rsidR="00EC680F" w:rsidRPr="00671BFD" w:rsidRDefault="00EC680F" w:rsidP="00BA50D3">
      <w:pPr>
        <w:pStyle w:val="Heading1"/>
        <w:numPr>
          <w:ilvl w:val="0"/>
          <w:numId w:val="0"/>
        </w:numPr>
        <w:spacing w:line="276" w:lineRule="auto"/>
        <w:ind w:left="-22"/>
        <w:rPr>
          <w:rFonts w:ascii="David" w:hAnsi="David"/>
          <w:rtl/>
        </w:rPr>
      </w:pPr>
      <w:r w:rsidRPr="00671BFD">
        <w:rPr>
          <w:rFonts w:ascii="David" w:hAnsi="David"/>
          <w:rtl/>
        </w:rPr>
        <w:t>נספח גילוי זה נ</w:t>
      </w:r>
      <w:r w:rsidR="00BA237A">
        <w:rPr>
          <w:rFonts w:ascii="David" w:hAnsi="David" w:hint="cs"/>
          <w:rtl/>
        </w:rPr>
        <w:t xml:space="preserve">ערך ונמסר </w:t>
      </w:r>
      <w:r w:rsidRPr="00671BFD">
        <w:rPr>
          <w:rFonts w:ascii="David" w:hAnsi="David"/>
          <w:rtl/>
        </w:rPr>
        <w:t>ב</w:t>
      </w:r>
      <w:r w:rsidR="00BA237A">
        <w:rPr>
          <w:rFonts w:ascii="David" w:hAnsi="David" w:hint="cs"/>
          <w:rtl/>
        </w:rPr>
        <w:t xml:space="preserve">התאם להוראות </w:t>
      </w:r>
      <w:r w:rsidRPr="00671BFD">
        <w:rPr>
          <w:rFonts w:ascii="David" w:hAnsi="David"/>
          <w:rtl/>
        </w:rPr>
        <w:t xml:space="preserve">סעיף </w:t>
      </w:r>
      <w:r w:rsidR="00671BFD" w:rsidRPr="00671BFD">
        <w:rPr>
          <w:rFonts w:ascii="David" w:hAnsi="David" w:hint="cs"/>
          <w:highlight w:val="yellow"/>
          <w:rtl/>
        </w:rPr>
        <w:t>__</w:t>
      </w:r>
      <w:r w:rsidR="00671BFD">
        <w:rPr>
          <w:rStyle w:val="FootnoteReference"/>
          <w:rFonts w:ascii="David" w:hAnsi="David"/>
          <w:highlight w:val="yellow"/>
          <w:rtl/>
        </w:rPr>
        <w:footnoteReference w:id="1"/>
      </w:r>
      <w:r w:rsidR="00671BFD">
        <w:rPr>
          <w:rFonts w:ascii="David" w:hAnsi="David" w:hint="cs"/>
          <w:rtl/>
        </w:rPr>
        <w:t xml:space="preserve"> </w:t>
      </w:r>
      <w:r w:rsidRPr="00671BFD">
        <w:rPr>
          <w:rFonts w:ascii="David" w:hAnsi="David"/>
          <w:rtl/>
        </w:rPr>
        <w:t>ל</w:t>
      </w:r>
      <w:r w:rsidR="00671BFD" w:rsidRPr="00671BFD">
        <w:rPr>
          <w:rFonts w:ascii="David" w:hAnsi="David" w:hint="cs"/>
          <w:i/>
          <w:iCs/>
          <w:rtl/>
        </w:rPr>
        <w:t>[</w:t>
      </w:r>
      <w:r w:rsidR="00671BFD" w:rsidRPr="00671BFD">
        <w:rPr>
          <w:rFonts w:ascii="David" w:hAnsi="David" w:hint="cs"/>
          <w:i/>
          <w:iCs/>
          <w:highlight w:val="yellow"/>
          <w:rtl/>
        </w:rPr>
        <w:t>שם ההסכם</w:t>
      </w:r>
      <w:r w:rsidR="00671BFD" w:rsidRPr="00671BFD">
        <w:rPr>
          <w:rFonts w:ascii="David" w:hAnsi="David" w:hint="cs"/>
          <w:i/>
          <w:iCs/>
          <w:rtl/>
        </w:rPr>
        <w:t>]</w:t>
      </w:r>
      <w:r w:rsidRPr="00671BFD">
        <w:rPr>
          <w:rFonts w:ascii="David" w:hAnsi="David"/>
          <w:rtl/>
        </w:rPr>
        <w:t xml:space="preserve"> מיום </w:t>
      </w:r>
      <w:r w:rsidRPr="00671BFD">
        <w:rPr>
          <w:rFonts w:ascii="David" w:hAnsi="David"/>
          <w:highlight w:val="yellow"/>
          <w:rtl/>
        </w:rPr>
        <w:t>__</w:t>
      </w:r>
      <w:r w:rsidRPr="00671BFD">
        <w:rPr>
          <w:rFonts w:ascii="David" w:hAnsi="David"/>
          <w:rtl/>
        </w:rPr>
        <w:t xml:space="preserve"> ב </w:t>
      </w:r>
      <w:r w:rsidRPr="00671BFD">
        <w:rPr>
          <w:rFonts w:ascii="David" w:hAnsi="David"/>
          <w:highlight w:val="yellow"/>
          <w:rtl/>
        </w:rPr>
        <w:t>______</w:t>
      </w:r>
      <w:r w:rsidR="00671BFD">
        <w:rPr>
          <w:rFonts w:ascii="David" w:hAnsi="David"/>
          <w:rtl/>
        </w:rPr>
        <w:t xml:space="preserve"> </w:t>
      </w:r>
      <w:r w:rsidR="00671BFD" w:rsidRPr="00671BFD">
        <w:rPr>
          <w:rFonts w:ascii="David" w:hAnsi="David" w:hint="cs"/>
          <w:highlight w:val="yellow"/>
          <w:rtl/>
        </w:rPr>
        <w:t>_</w:t>
      </w:r>
      <w:r w:rsidR="00671BFD">
        <w:rPr>
          <w:rFonts w:ascii="David" w:hAnsi="David" w:hint="cs"/>
          <w:rtl/>
        </w:rPr>
        <w:t>202</w:t>
      </w:r>
      <w:r w:rsidRPr="00671BFD">
        <w:rPr>
          <w:rFonts w:ascii="David" w:hAnsi="David"/>
          <w:rtl/>
        </w:rPr>
        <w:t xml:space="preserve"> בין </w:t>
      </w:r>
      <w:r w:rsidR="00671BFD" w:rsidRPr="00671BFD">
        <w:rPr>
          <w:rFonts w:ascii="David" w:hAnsi="David" w:hint="cs"/>
          <w:highlight w:val="yellow"/>
          <w:rtl/>
        </w:rPr>
        <w:t>________</w:t>
      </w:r>
      <w:r w:rsidR="00671BFD">
        <w:rPr>
          <w:rFonts w:ascii="David" w:hAnsi="David" w:hint="cs"/>
          <w:rtl/>
        </w:rPr>
        <w:t xml:space="preserve"> </w:t>
      </w:r>
      <w:r w:rsidR="00BA237A">
        <w:rPr>
          <w:rFonts w:ascii="David" w:hAnsi="David" w:hint="cs"/>
          <w:rtl/>
        </w:rPr>
        <w:t>("</w:t>
      </w:r>
      <w:r w:rsidR="00BA237A" w:rsidRPr="00BA50D3">
        <w:rPr>
          <w:rFonts w:ascii="David" w:hAnsi="David" w:hint="eastAsia"/>
          <w:b/>
          <w:bCs/>
          <w:rtl/>
        </w:rPr>
        <w:t>החברה</w:t>
      </w:r>
      <w:r w:rsidR="00BA237A">
        <w:rPr>
          <w:rFonts w:ascii="David" w:hAnsi="David" w:hint="cs"/>
          <w:rtl/>
        </w:rPr>
        <w:t xml:space="preserve">") </w:t>
      </w:r>
      <w:r w:rsidR="009009E8">
        <w:rPr>
          <w:rFonts w:ascii="David" w:hAnsi="David" w:hint="cs"/>
          <w:rtl/>
        </w:rPr>
        <w:t>ל</w:t>
      </w:r>
      <w:r w:rsidR="00671BFD">
        <w:rPr>
          <w:rFonts w:ascii="David" w:hAnsi="David" w:hint="cs"/>
          <w:rtl/>
        </w:rPr>
        <w:t xml:space="preserve">בין </w:t>
      </w:r>
      <w:r w:rsidR="00671BFD" w:rsidRPr="00671BFD">
        <w:rPr>
          <w:rFonts w:ascii="David" w:hAnsi="David" w:hint="cs"/>
          <w:highlight w:val="yellow"/>
          <w:rtl/>
        </w:rPr>
        <w:t>___________</w:t>
      </w:r>
      <w:r w:rsidR="009009E8">
        <w:rPr>
          <w:rFonts w:ascii="David" w:hAnsi="David" w:hint="cs"/>
          <w:rtl/>
        </w:rPr>
        <w:t xml:space="preserve"> </w:t>
      </w:r>
      <w:r w:rsidR="009009E8" w:rsidRPr="00671BFD">
        <w:rPr>
          <w:rFonts w:ascii="David" w:hAnsi="David"/>
          <w:rtl/>
        </w:rPr>
        <w:t>("</w:t>
      </w:r>
      <w:r w:rsidR="009009E8" w:rsidRPr="00671BFD">
        <w:rPr>
          <w:rFonts w:ascii="David" w:hAnsi="David"/>
          <w:b/>
          <w:bCs/>
          <w:rtl/>
        </w:rPr>
        <w:t>ההסכם</w:t>
      </w:r>
      <w:r w:rsidR="009009E8">
        <w:rPr>
          <w:rFonts w:ascii="David" w:hAnsi="David"/>
          <w:rtl/>
        </w:rPr>
        <w:t>")</w:t>
      </w:r>
      <w:r w:rsidR="009009E8">
        <w:rPr>
          <w:rFonts w:ascii="David" w:hAnsi="David" w:hint="cs"/>
          <w:rtl/>
        </w:rPr>
        <w:t>.</w:t>
      </w:r>
      <w:r w:rsidRPr="00671BFD">
        <w:rPr>
          <w:rFonts w:ascii="David" w:hAnsi="David"/>
          <w:rtl/>
        </w:rPr>
        <w:t xml:space="preserve"> המונחים </w:t>
      </w:r>
      <w:r w:rsidR="00BA237A">
        <w:rPr>
          <w:rFonts w:ascii="David" w:hAnsi="David" w:hint="cs"/>
          <w:rtl/>
        </w:rPr>
        <w:t>ב</w:t>
      </w:r>
      <w:r w:rsidRPr="00671BFD">
        <w:rPr>
          <w:rFonts w:ascii="David" w:hAnsi="David"/>
          <w:rtl/>
        </w:rPr>
        <w:t xml:space="preserve">נספח הגילוי, אלא אם הוגדרו אחרת בנספח זה, יהיו בעלי משמעות זהה לזו שניתנה להם בהסכם. </w:t>
      </w:r>
    </w:p>
    <w:p w:rsidR="00BA237A" w:rsidRDefault="00F033AA" w:rsidP="00BA50D3">
      <w:pPr>
        <w:pStyle w:val="Heading1"/>
        <w:numPr>
          <w:ilvl w:val="0"/>
          <w:numId w:val="0"/>
        </w:numPr>
        <w:spacing w:line="276" w:lineRule="auto"/>
        <w:ind w:left="-22"/>
        <w:rPr>
          <w:rtl/>
        </w:rPr>
      </w:pPr>
      <w:r>
        <w:rPr>
          <w:rFonts w:hint="cs"/>
          <w:rtl/>
        </w:rPr>
        <w:t>ה</w:t>
      </w:r>
      <w:r w:rsidR="00BA237A" w:rsidRPr="00EE772E">
        <w:rPr>
          <w:rFonts w:hint="eastAsia"/>
          <w:rtl/>
        </w:rPr>
        <w:t>כותרות</w:t>
      </w:r>
      <w:r w:rsidR="00BA237A" w:rsidRPr="00EE772E">
        <w:rPr>
          <w:rtl/>
        </w:rPr>
        <w:t xml:space="preserve"> </w:t>
      </w:r>
      <w:r w:rsidR="00BA237A" w:rsidRPr="00EE772E">
        <w:rPr>
          <w:rFonts w:hint="eastAsia"/>
          <w:rtl/>
        </w:rPr>
        <w:t>בנספח</w:t>
      </w:r>
      <w:r w:rsidR="00BA237A" w:rsidRPr="00EE772E">
        <w:rPr>
          <w:rtl/>
        </w:rPr>
        <w:t xml:space="preserve"> </w:t>
      </w:r>
      <w:r w:rsidR="00BA237A">
        <w:rPr>
          <w:rFonts w:hint="cs"/>
          <w:rtl/>
        </w:rPr>
        <w:t>גילוי</w:t>
      </w:r>
      <w:r w:rsidR="00BA237A" w:rsidRPr="00EE772E">
        <w:rPr>
          <w:rtl/>
        </w:rPr>
        <w:t xml:space="preserve"> </w:t>
      </w:r>
      <w:r w:rsidR="00BA237A" w:rsidRPr="00EE772E">
        <w:rPr>
          <w:rFonts w:hint="eastAsia"/>
          <w:rtl/>
        </w:rPr>
        <w:t>זה</w:t>
      </w:r>
      <w:r w:rsidR="00BA237A" w:rsidRPr="00EE772E">
        <w:rPr>
          <w:rtl/>
        </w:rPr>
        <w:t xml:space="preserve"> </w:t>
      </w:r>
      <w:r w:rsidR="00BA237A" w:rsidRPr="00EE772E">
        <w:rPr>
          <w:rFonts w:hint="eastAsia"/>
          <w:rtl/>
        </w:rPr>
        <w:t>צוינו</w:t>
      </w:r>
      <w:r w:rsidR="00BA237A" w:rsidRPr="00EE772E">
        <w:rPr>
          <w:rtl/>
        </w:rPr>
        <w:t xml:space="preserve"> </w:t>
      </w:r>
      <w:r w:rsidR="00BA237A" w:rsidRPr="00EE772E">
        <w:rPr>
          <w:rFonts w:hint="eastAsia"/>
          <w:rtl/>
        </w:rPr>
        <w:t>לצורכי</w:t>
      </w:r>
      <w:r w:rsidR="00BA237A" w:rsidRPr="00EE772E">
        <w:rPr>
          <w:rtl/>
        </w:rPr>
        <w:t xml:space="preserve"> </w:t>
      </w:r>
      <w:r w:rsidR="00BA237A" w:rsidRPr="00EE772E">
        <w:rPr>
          <w:rFonts w:hint="eastAsia"/>
          <w:rtl/>
        </w:rPr>
        <w:t>נוחות</w:t>
      </w:r>
      <w:r w:rsidR="00BA237A" w:rsidRPr="00EE772E">
        <w:rPr>
          <w:rtl/>
        </w:rPr>
        <w:t xml:space="preserve"> </w:t>
      </w:r>
      <w:r w:rsidR="00BA237A" w:rsidRPr="00EE772E">
        <w:rPr>
          <w:rFonts w:hint="eastAsia"/>
          <w:rtl/>
        </w:rPr>
        <w:t>ומתן</w:t>
      </w:r>
      <w:r w:rsidR="00BA237A" w:rsidRPr="00EE772E">
        <w:rPr>
          <w:rtl/>
        </w:rPr>
        <w:t xml:space="preserve"> </w:t>
      </w:r>
      <w:r w:rsidR="00BA237A" w:rsidRPr="00EE772E">
        <w:rPr>
          <w:rFonts w:hint="eastAsia"/>
          <w:rtl/>
        </w:rPr>
        <w:t>הקשר</w:t>
      </w:r>
      <w:r w:rsidR="00BA237A" w:rsidRPr="00EE772E">
        <w:rPr>
          <w:rtl/>
        </w:rPr>
        <w:t xml:space="preserve"> </w:t>
      </w:r>
      <w:r w:rsidR="00BA237A" w:rsidRPr="00EE772E">
        <w:rPr>
          <w:rFonts w:hint="eastAsia"/>
          <w:rtl/>
        </w:rPr>
        <w:t>בלבד</w:t>
      </w:r>
      <w:r w:rsidR="00BA237A">
        <w:rPr>
          <w:rFonts w:hint="cs"/>
          <w:rtl/>
        </w:rPr>
        <w:t xml:space="preserve">, אינן מהוות חלק מהגילוי, אין בהן כדי </w:t>
      </w:r>
      <w:r w:rsidR="00BA237A" w:rsidRPr="00BA50D3">
        <w:rPr>
          <w:rFonts w:ascii="David" w:hAnsi="David" w:hint="eastAsia"/>
          <w:rtl/>
        </w:rPr>
        <w:t>להגביל</w:t>
      </w:r>
      <w:r w:rsidR="00BA237A">
        <w:rPr>
          <w:rFonts w:hint="cs"/>
          <w:rtl/>
        </w:rPr>
        <w:t xml:space="preserve"> או להשפיע </w:t>
      </w:r>
      <w:r w:rsidR="00BA237A" w:rsidRPr="00BA50D3">
        <w:rPr>
          <w:rFonts w:ascii="David" w:hAnsi="David" w:hint="cs"/>
          <w:rtl/>
        </w:rPr>
        <w:t>באופן</w:t>
      </w:r>
      <w:r w:rsidR="00BA237A">
        <w:rPr>
          <w:rFonts w:hint="cs"/>
          <w:rtl/>
        </w:rPr>
        <w:t xml:space="preserve"> אחר על הגילויים בנספח גילוי זה ואין להסתמך עליהן בפרשנות הגילויים המובאים בנספח זה</w:t>
      </w:r>
      <w:r w:rsidR="00BA237A" w:rsidRPr="00EE772E">
        <w:rPr>
          <w:rFonts w:hint="cs"/>
          <w:rtl/>
        </w:rPr>
        <w:t>.</w:t>
      </w:r>
      <w:r w:rsidR="00BA237A" w:rsidRPr="00EE772E">
        <w:rPr>
          <w:rFonts w:hint="eastAsia"/>
          <w:rtl/>
        </w:rPr>
        <w:t xml:space="preserve"> </w:t>
      </w:r>
    </w:p>
    <w:p w:rsidR="00BA237A" w:rsidRPr="00EE772E" w:rsidRDefault="00BA237A" w:rsidP="00BA50D3">
      <w:pPr>
        <w:pStyle w:val="Heading1"/>
        <w:numPr>
          <w:ilvl w:val="0"/>
          <w:numId w:val="0"/>
        </w:numPr>
        <w:spacing w:line="276" w:lineRule="auto"/>
        <w:ind w:left="-22"/>
        <w:rPr>
          <w:rtl/>
        </w:rPr>
      </w:pPr>
      <w:r>
        <w:rPr>
          <w:rFonts w:hint="cs"/>
          <w:rtl/>
        </w:rPr>
        <w:t xml:space="preserve">תוכן </w:t>
      </w:r>
      <w:r w:rsidRPr="00BA50D3">
        <w:rPr>
          <w:rFonts w:ascii="David" w:hAnsi="David" w:hint="eastAsia"/>
          <w:rtl/>
        </w:rPr>
        <w:t>הנספחים</w:t>
      </w:r>
      <w:r>
        <w:rPr>
          <w:rFonts w:hint="cs"/>
          <w:rtl/>
        </w:rPr>
        <w:t xml:space="preserve"> המצורפים לנספח גילוי זה מהווים חלק בלתי נפרד מנספח גילוי</w:t>
      </w:r>
      <w:r w:rsidR="00F033AA">
        <w:rPr>
          <w:rFonts w:hint="cs"/>
          <w:rtl/>
        </w:rPr>
        <w:t xml:space="preserve"> זה</w:t>
      </w:r>
      <w:r>
        <w:rPr>
          <w:rFonts w:hint="cs"/>
          <w:rtl/>
        </w:rPr>
        <w:t xml:space="preserve">. </w:t>
      </w:r>
    </w:p>
    <w:p w:rsidR="00F033AA" w:rsidRPr="00A030FF" w:rsidRDefault="00F033AA" w:rsidP="00BA50D3">
      <w:pPr>
        <w:pStyle w:val="Heading1"/>
        <w:numPr>
          <w:ilvl w:val="0"/>
          <w:numId w:val="0"/>
        </w:numPr>
        <w:spacing w:line="276" w:lineRule="auto"/>
        <w:ind w:left="-22"/>
        <w:rPr>
          <w:rFonts w:ascii="David" w:hAnsi="David"/>
          <w:rtl/>
        </w:rPr>
      </w:pPr>
      <w:r w:rsidRPr="00671BFD">
        <w:rPr>
          <w:rFonts w:ascii="David" w:hAnsi="David"/>
          <w:rtl/>
        </w:rPr>
        <w:t>כל תיאור של מסמך המופיע בנספח הגילוי הינו לצרכי נוחות בלבד ולא ניתן להסתמך אלא על הנוסח המלא של המסמך המוזכר</w:t>
      </w:r>
      <w:r>
        <w:rPr>
          <w:rFonts w:ascii="David" w:hAnsi="David" w:hint="cs"/>
          <w:rtl/>
        </w:rPr>
        <w:t xml:space="preserve"> (כפי שתוקן מעת לעת)</w:t>
      </w:r>
      <w:r w:rsidRPr="00671BFD">
        <w:rPr>
          <w:rFonts w:ascii="David" w:hAnsi="David"/>
          <w:rtl/>
        </w:rPr>
        <w:t>.</w:t>
      </w:r>
    </w:p>
    <w:p w:rsidR="00EC680F" w:rsidRPr="00671BFD" w:rsidRDefault="00EC680F" w:rsidP="00BA50D3">
      <w:pPr>
        <w:pStyle w:val="Heading1"/>
        <w:numPr>
          <w:ilvl w:val="0"/>
          <w:numId w:val="0"/>
        </w:numPr>
        <w:spacing w:line="276" w:lineRule="auto"/>
        <w:ind w:left="-22"/>
        <w:rPr>
          <w:rFonts w:ascii="David" w:hAnsi="David"/>
          <w:rtl/>
        </w:rPr>
      </w:pPr>
      <w:r w:rsidRPr="00671BFD">
        <w:rPr>
          <w:rFonts w:ascii="David" w:hAnsi="David"/>
          <w:rtl/>
        </w:rPr>
        <w:t xml:space="preserve">גילויו של עניין, מידע או מסמך </w:t>
      </w:r>
      <w:r w:rsidR="00BA237A">
        <w:rPr>
          <w:rFonts w:ascii="David" w:hAnsi="David" w:hint="cs"/>
          <w:rtl/>
        </w:rPr>
        <w:t>ב</w:t>
      </w:r>
      <w:r w:rsidRPr="00671BFD">
        <w:rPr>
          <w:rFonts w:ascii="David" w:hAnsi="David"/>
          <w:rtl/>
        </w:rPr>
        <w:t xml:space="preserve">נספח </w:t>
      </w:r>
      <w:r w:rsidRPr="00BA50D3">
        <w:rPr>
          <w:rFonts w:ascii="David" w:hAnsi="David"/>
          <w:rtl/>
        </w:rPr>
        <w:t>הגילוי לא ישמש להרחבת</w:t>
      </w:r>
      <w:r w:rsidRPr="00671BFD">
        <w:rPr>
          <w:rFonts w:ascii="David" w:hAnsi="David"/>
          <w:rtl/>
        </w:rPr>
        <w:t xml:space="preserve"> איזה מהמצגים</w:t>
      </w:r>
      <w:r w:rsidR="00BA237A">
        <w:rPr>
          <w:rFonts w:ascii="David" w:hAnsi="David" w:hint="cs"/>
          <w:rtl/>
        </w:rPr>
        <w:t xml:space="preserve"> או </w:t>
      </w:r>
      <w:r w:rsidR="00F033AA">
        <w:rPr>
          <w:rFonts w:ascii="David" w:hAnsi="David" w:hint="cs"/>
          <w:rtl/>
        </w:rPr>
        <w:t>ה</w:t>
      </w:r>
      <w:r w:rsidR="00BA237A">
        <w:rPr>
          <w:rFonts w:ascii="David" w:hAnsi="David" w:hint="cs"/>
          <w:rtl/>
        </w:rPr>
        <w:t>התחייבויות</w:t>
      </w:r>
      <w:r w:rsidRPr="00671BFD">
        <w:rPr>
          <w:rFonts w:ascii="David" w:hAnsi="David"/>
          <w:rtl/>
        </w:rPr>
        <w:t xml:space="preserve"> מעבר ל</w:t>
      </w:r>
      <w:r w:rsidR="00BA237A">
        <w:rPr>
          <w:rFonts w:ascii="David" w:hAnsi="David" w:hint="cs"/>
          <w:rtl/>
        </w:rPr>
        <w:t xml:space="preserve">אלו הקבועים </w:t>
      </w:r>
      <w:r w:rsidRPr="00671BFD">
        <w:rPr>
          <w:rFonts w:ascii="David" w:hAnsi="David"/>
          <w:rtl/>
        </w:rPr>
        <w:t>בהסכם. אין במידע או אמירה בנספח הגילוי בכדי להוות הודאה כלפי צד שלישי כלשהו באחריות או</w:t>
      </w:r>
      <w:r w:rsidR="00A030FF">
        <w:rPr>
          <w:rFonts w:ascii="David" w:hAnsi="David" w:hint="cs"/>
          <w:rtl/>
        </w:rPr>
        <w:t xml:space="preserve"> ליצור התחייבות כלפי צד שלישי כלשהו.</w:t>
      </w:r>
      <w:r w:rsidRPr="00671BFD">
        <w:rPr>
          <w:rFonts w:ascii="David" w:hAnsi="David"/>
          <w:rtl/>
        </w:rPr>
        <w:t xml:space="preserve"> ציון של מידע או עניין בקשר </w:t>
      </w:r>
      <w:r w:rsidR="00CB7FC1">
        <w:rPr>
          <w:rFonts w:ascii="David" w:hAnsi="David"/>
          <w:rtl/>
        </w:rPr>
        <w:t xml:space="preserve">עם מצג או הצהרה המופיעים בהסכם </w:t>
      </w:r>
      <w:r w:rsidR="00CB7FC1">
        <w:rPr>
          <w:rFonts w:ascii="David" w:hAnsi="David" w:hint="cs"/>
          <w:rtl/>
        </w:rPr>
        <w:t>ו</w:t>
      </w:r>
      <w:r w:rsidRPr="00671BFD">
        <w:rPr>
          <w:rFonts w:ascii="David" w:hAnsi="David"/>
          <w:rtl/>
        </w:rPr>
        <w:t>המוגבלים או מסויגים לעניינים מהותיים בלבד לא יהווה מצג או הצהרה כי המידע המפורט הינו אכן מהותי או ראיה לכך שמידע או עניין אחר אשר לא מופיע והינו בעל ערך רב יותר או חשיבות אחרת, הינו מהותי.</w:t>
      </w:r>
    </w:p>
    <w:p w:rsidR="00F033AA" w:rsidRPr="00BA50D3" w:rsidRDefault="00F033AA" w:rsidP="00BE6054">
      <w:pPr>
        <w:pStyle w:val="Heading1"/>
        <w:numPr>
          <w:ilvl w:val="0"/>
          <w:numId w:val="0"/>
        </w:numPr>
        <w:spacing w:line="276" w:lineRule="auto"/>
        <w:ind w:left="-22"/>
        <w:rPr>
          <w:rFonts w:ascii="David" w:hAnsi="David"/>
        </w:rPr>
      </w:pPr>
      <w:r w:rsidRPr="00BA50D3">
        <w:rPr>
          <w:rFonts w:ascii="David" w:hAnsi="David"/>
          <w:rtl/>
        </w:rPr>
        <w:t xml:space="preserve">המידע </w:t>
      </w:r>
      <w:r w:rsidR="00BA50D3">
        <w:rPr>
          <w:rFonts w:ascii="David" w:hAnsi="David" w:hint="cs"/>
          <w:rtl/>
        </w:rPr>
        <w:t xml:space="preserve">המופיע בנספח </w:t>
      </w:r>
      <w:r w:rsidRPr="00BA50D3">
        <w:rPr>
          <w:rFonts w:ascii="David" w:hAnsi="David"/>
          <w:rtl/>
        </w:rPr>
        <w:t xml:space="preserve">גילוי זה </w:t>
      </w:r>
      <w:r w:rsidR="00BA50D3">
        <w:rPr>
          <w:rFonts w:ascii="David" w:hAnsi="David" w:hint="cs"/>
          <w:rtl/>
        </w:rPr>
        <w:t xml:space="preserve">מובא </w:t>
      </w:r>
      <w:r w:rsidRPr="00BA50D3">
        <w:rPr>
          <w:rFonts w:ascii="David" w:hAnsi="David"/>
          <w:rtl/>
        </w:rPr>
        <w:t xml:space="preserve">לטובתם של הצדדים להסכם בלבד. כל התייחסויות </w:t>
      </w:r>
      <w:r w:rsidR="00BA50D3">
        <w:rPr>
          <w:rFonts w:ascii="David" w:hAnsi="David" w:hint="cs"/>
          <w:rtl/>
        </w:rPr>
        <w:t xml:space="preserve">בנספח </w:t>
      </w:r>
      <w:r w:rsidRPr="00BA50D3">
        <w:rPr>
          <w:rFonts w:ascii="David" w:hAnsi="David"/>
          <w:rtl/>
        </w:rPr>
        <w:t>גילוי זה ל</w:t>
      </w:r>
      <w:r w:rsidR="00BA50D3">
        <w:rPr>
          <w:rFonts w:ascii="David" w:hAnsi="David" w:hint="cs"/>
          <w:rtl/>
        </w:rPr>
        <w:t xml:space="preserve">יכולת </w:t>
      </w:r>
      <w:r w:rsidRPr="00BA50D3">
        <w:rPr>
          <w:rFonts w:ascii="David" w:hAnsi="David"/>
          <w:rtl/>
        </w:rPr>
        <w:t xml:space="preserve">אכיפת הסכמים עם </w:t>
      </w:r>
      <w:r w:rsidR="00BA50D3" w:rsidRPr="00BA50D3">
        <w:rPr>
          <w:rFonts w:ascii="David" w:hAnsi="David"/>
          <w:rtl/>
        </w:rPr>
        <w:t>צדדים שלישיים, קיומן או אי קיומ</w:t>
      </w:r>
      <w:r w:rsidR="00BA50D3">
        <w:rPr>
          <w:rFonts w:ascii="David" w:hAnsi="David" w:hint="cs"/>
          <w:rtl/>
        </w:rPr>
        <w:t>ן</w:t>
      </w:r>
      <w:r w:rsidRPr="00BA50D3">
        <w:rPr>
          <w:rFonts w:ascii="David" w:hAnsi="David"/>
          <w:rtl/>
        </w:rPr>
        <w:t xml:space="preserve"> של זכויות צד ג', היעדר הפרות מצד צדדים שלישיים</w:t>
      </w:r>
      <w:r w:rsidR="00BA50D3">
        <w:rPr>
          <w:rFonts w:ascii="David" w:hAnsi="David" w:hint="cs"/>
          <w:rtl/>
        </w:rPr>
        <w:t xml:space="preserve"> ו/או</w:t>
      </w:r>
      <w:r w:rsidRPr="00BA50D3">
        <w:rPr>
          <w:rFonts w:ascii="David" w:hAnsi="David"/>
          <w:rtl/>
        </w:rPr>
        <w:t xml:space="preserve"> הפרה </w:t>
      </w:r>
      <w:r w:rsidR="00BA50D3">
        <w:rPr>
          <w:rFonts w:ascii="David" w:hAnsi="David" w:hint="cs"/>
          <w:rtl/>
        </w:rPr>
        <w:t xml:space="preserve">או הפרה לכאורה </w:t>
      </w:r>
      <w:r w:rsidRPr="00BA50D3">
        <w:rPr>
          <w:rFonts w:ascii="David" w:hAnsi="David"/>
          <w:rtl/>
        </w:rPr>
        <w:t xml:space="preserve">של חוק או </w:t>
      </w:r>
      <w:r w:rsidR="00BA50D3">
        <w:rPr>
          <w:rFonts w:ascii="David" w:hAnsi="David" w:hint="cs"/>
          <w:rtl/>
        </w:rPr>
        <w:t>הסכם</w:t>
      </w:r>
      <w:r w:rsidRPr="00BA50D3">
        <w:rPr>
          <w:rFonts w:ascii="David" w:hAnsi="David"/>
          <w:rtl/>
        </w:rPr>
        <w:t xml:space="preserve">, נועדו </w:t>
      </w:r>
      <w:r w:rsidR="00BA50D3">
        <w:rPr>
          <w:rFonts w:ascii="David" w:hAnsi="David" w:hint="cs"/>
          <w:rtl/>
        </w:rPr>
        <w:t>אך ורק לשם חלוקת ה</w:t>
      </w:r>
      <w:r w:rsidRPr="00BA50D3">
        <w:rPr>
          <w:rFonts w:ascii="David" w:hAnsi="David"/>
          <w:rtl/>
        </w:rPr>
        <w:t>סיכונים בין הצדדים להסכם</w:t>
      </w:r>
      <w:r w:rsidR="00BA50D3">
        <w:rPr>
          <w:rFonts w:ascii="David" w:hAnsi="David" w:hint="cs"/>
          <w:rtl/>
        </w:rPr>
        <w:t>,</w:t>
      </w:r>
      <w:r w:rsidRPr="00BA50D3">
        <w:rPr>
          <w:rFonts w:ascii="David" w:hAnsi="David"/>
          <w:rtl/>
        </w:rPr>
        <w:t xml:space="preserve"> ו</w:t>
      </w:r>
      <w:r w:rsidR="00BA50D3">
        <w:rPr>
          <w:rFonts w:ascii="David" w:hAnsi="David" w:hint="cs"/>
          <w:rtl/>
        </w:rPr>
        <w:t xml:space="preserve">לא </w:t>
      </w:r>
      <w:r w:rsidRPr="00BA50D3">
        <w:rPr>
          <w:rFonts w:ascii="David" w:hAnsi="David"/>
          <w:rtl/>
        </w:rPr>
        <w:t>נועדו לה</w:t>
      </w:r>
      <w:r w:rsidR="00BA50D3">
        <w:rPr>
          <w:rFonts w:ascii="David" w:hAnsi="David" w:hint="cs"/>
          <w:rtl/>
        </w:rPr>
        <w:t xml:space="preserve">וות כל הודאה </w:t>
      </w:r>
      <w:r w:rsidRPr="00BA50D3">
        <w:rPr>
          <w:rFonts w:ascii="David" w:hAnsi="David"/>
          <w:rtl/>
        </w:rPr>
        <w:t xml:space="preserve">או הכרה בחבות או התחייבות כלשהי </w:t>
      </w:r>
      <w:r w:rsidR="00BA50D3">
        <w:rPr>
          <w:rFonts w:ascii="David" w:hAnsi="David" w:hint="cs"/>
          <w:rtl/>
        </w:rPr>
        <w:t xml:space="preserve">כלפי צד </w:t>
      </w:r>
      <w:r w:rsidRPr="00BA50D3">
        <w:rPr>
          <w:rFonts w:ascii="David" w:hAnsi="David"/>
          <w:rtl/>
        </w:rPr>
        <w:t>שליש</w:t>
      </w:r>
      <w:r w:rsidR="00BA50D3">
        <w:rPr>
          <w:rFonts w:ascii="David" w:hAnsi="David" w:hint="cs"/>
          <w:rtl/>
        </w:rPr>
        <w:t>י</w:t>
      </w:r>
      <w:r w:rsidRPr="00BA50D3">
        <w:rPr>
          <w:rFonts w:ascii="David" w:hAnsi="David"/>
          <w:rtl/>
        </w:rPr>
        <w:t xml:space="preserve"> כלשהו או </w:t>
      </w:r>
      <w:r w:rsidR="00BA50D3">
        <w:rPr>
          <w:rFonts w:ascii="David" w:hAnsi="David" w:hint="cs"/>
          <w:rtl/>
        </w:rPr>
        <w:t xml:space="preserve">להוות כל </w:t>
      </w:r>
      <w:r w:rsidRPr="00BA50D3">
        <w:rPr>
          <w:rFonts w:ascii="David" w:hAnsi="David"/>
          <w:rtl/>
        </w:rPr>
        <w:t xml:space="preserve">הודאה כנגד אינטרס של החברה, </w:t>
      </w:r>
      <w:r w:rsidR="00BA50D3">
        <w:rPr>
          <w:rFonts w:ascii="David" w:hAnsi="David" w:hint="cs"/>
          <w:rtl/>
        </w:rPr>
        <w:t xml:space="preserve">חברות קשורות לה, </w:t>
      </w:r>
      <w:r w:rsidRPr="00BA50D3">
        <w:rPr>
          <w:rFonts w:ascii="David" w:hAnsi="David"/>
          <w:rtl/>
        </w:rPr>
        <w:t xml:space="preserve">או של </w:t>
      </w:r>
      <w:r w:rsidR="00BE6054">
        <w:rPr>
          <w:rFonts w:ascii="David" w:hAnsi="David" w:hint="cs"/>
          <w:rtl/>
        </w:rPr>
        <w:t>ה</w:t>
      </w:r>
      <w:r w:rsidRPr="00BA50D3">
        <w:rPr>
          <w:rFonts w:ascii="David" w:hAnsi="David"/>
          <w:rtl/>
        </w:rPr>
        <w:t xml:space="preserve">דירקטורים, נושאי </w:t>
      </w:r>
      <w:r w:rsidR="00BE6054">
        <w:rPr>
          <w:rFonts w:ascii="David" w:hAnsi="David" w:hint="cs"/>
          <w:rtl/>
        </w:rPr>
        <w:t>ה</w:t>
      </w:r>
      <w:r w:rsidRPr="00BA50D3">
        <w:rPr>
          <w:rFonts w:ascii="David" w:hAnsi="David"/>
          <w:rtl/>
        </w:rPr>
        <w:t xml:space="preserve">משרה, עובדים או בעלי מניות </w:t>
      </w:r>
      <w:r w:rsidR="00BE6054">
        <w:rPr>
          <w:rFonts w:ascii="David" w:hAnsi="David" w:hint="cs"/>
          <w:rtl/>
        </w:rPr>
        <w:t>ה</w:t>
      </w:r>
      <w:r w:rsidR="00BA50D3">
        <w:rPr>
          <w:rFonts w:ascii="David" w:hAnsi="David" w:hint="cs"/>
          <w:rtl/>
        </w:rPr>
        <w:t>מניות</w:t>
      </w:r>
      <w:r w:rsidR="00BE6054">
        <w:rPr>
          <w:rFonts w:ascii="David" w:hAnsi="David" w:hint="cs"/>
          <w:rtl/>
        </w:rPr>
        <w:t xml:space="preserve"> של מי מהן</w:t>
      </w:r>
      <w:r w:rsidRPr="00BA50D3">
        <w:rPr>
          <w:rFonts w:ascii="David" w:hAnsi="David"/>
          <w:rtl/>
        </w:rPr>
        <w:t xml:space="preserve">. </w:t>
      </w:r>
      <w:r w:rsidR="00BA50D3">
        <w:rPr>
          <w:rFonts w:ascii="David" w:hAnsi="David" w:hint="cs"/>
          <w:rtl/>
        </w:rPr>
        <w:t xml:space="preserve">בעצם גילוי </w:t>
      </w:r>
      <w:r w:rsidRPr="00BA50D3">
        <w:rPr>
          <w:rFonts w:ascii="David" w:hAnsi="David"/>
          <w:rtl/>
        </w:rPr>
        <w:t xml:space="preserve">המידע </w:t>
      </w:r>
      <w:r w:rsidR="00BA50D3">
        <w:rPr>
          <w:rFonts w:ascii="David" w:hAnsi="David" w:hint="cs"/>
          <w:rtl/>
        </w:rPr>
        <w:t xml:space="preserve">בנספח </w:t>
      </w:r>
      <w:r w:rsidRPr="00BA50D3">
        <w:rPr>
          <w:rFonts w:ascii="David" w:hAnsi="David"/>
          <w:rtl/>
        </w:rPr>
        <w:t xml:space="preserve">גילוי זה, החברה אינה מוותרת על כל </w:t>
      </w:r>
      <w:r w:rsidR="00BA50D3">
        <w:rPr>
          <w:rFonts w:ascii="David" w:hAnsi="David" w:hint="cs"/>
          <w:rtl/>
        </w:rPr>
        <w:t xml:space="preserve">חיסיון </w:t>
      </w:r>
      <w:r w:rsidRPr="00BA50D3">
        <w:rPr>
          <w:rFonts w:ascii="David" w:hAnsi="David"/>
          <w:rtl/>
        </w:rPr>
        <w:t xml:space="preserve">עורך דין-לקוח </w:t>
      </w:r>
      <w:r w:rsidR="00BA50D3">
        <w:rPr>
          <w:rFonts w:ascii="David" w:hAnsi="David" w:hint="cs"/>
          <w:rtl/>
        </w:rPr>
        <w:t xml:space="preserve">בקשר עם העניינים ו/או מידע המופיעים </w:t>
      </w:r>
      <w:r w:rsidRPr="00BA50D3">
        <w:rPr>
          <w:rFonts w:ascii="David" w:hAnsi="David"/>
          <w:rtl/>
        </w:rPr>
        <w:t>כאן</w:t>
      </w:r>
      <w:r w:rsidRPr="00BA50D3">
        <w:rPr>
          <w:rFonts w:ascii="David" w:hAnsi="David"/>
        </w:rPr>
        <w:t>.</w:t>
      </w:r>
    </w:p>
    <w:p w:rsidR="00F033AA" w:rsidRPr="00EE772E" w:rsidRDefault="00F033AA" w:rsidP="00BA50D3">
      <w:pPr>
        <w:pStyle w:val="Heading1"/>
        <w:numPr>
          <w:ilvl w:val="0"/>
          <w:numId w:val="0"/>
        </w:numPr>
        <w:spacing w:line="276" w:lineRule="auto"/>
        <w:ind w:left="-22"/>
        <w:rPr>
          <w:rtl/>
        </w:rPr>
      </w:pPr>
      <w:r w:rsidRPr="00EE772E">
        <w:rPr>
          <w:rFonts w:hint="eastAsia"/>
          <w:rtl/>
        </w:rPr>
        <w:t>נספח</w:t>
      </w:r>
      <w:r w:rsidRPr="00EE772E">
        <w:rPr>
          <w:rtl/>
        </w:rPr>
        <w:t xml:space="preserve"> </w:t>
      </w:r>
      <w:r>
        <w:rPr>
          <w:rFonts w:hint="cs"/>
          <w:rtl/>
        </w:rPr>
        <w:t xml:space="preserve">גילוי </w:t>
      </w:r>
      <w:r w:rsidRPr="00EE772E">
        <w:rPr>
          <w:rFonts w:hint="eastAsia"/>
          <w:rtl/>
        </w:rPr>
        <w:t>זה</w:t>
      </w:r>
      <w:r w:rsidRPr="00EE772E">
        <w:rPr>
          <w:rtl/>
        </w:rPr>
        <w:t xml:space="preserve"> </w:t>
      </w:r>
      <w:r w:rsidRPr="00EE772E">
        <w:rPr>
          <w:rFonts w:hint="eastAsia"/>
          <w:rtl/>
        </w:rPr>
        <w:t>יכול</w:t>
      </w:r>
      <w:r w:rsidRPr="00EE772E">
        <w:rPr>
          <w:rtl/>
        </w:rPr>
        <w:t xml:space="preserve"> </w:t>
      </w:r>
      <w:r w:rsidRPr="00EE772E">
        <w:rPr>
          <w:rFonts w:hint="eastAsia"/>
          <w:rtl/>
        </w:rPr>
        <w:t>שיכלול</w:t>
      </w:r>
      <w:r w:rsidRPr="00EE772E">
        <w:rPr>
          <w:rtl/>
        </w:rPr>
        <w:t xml:space="preserve"> </w:t>
      </w:r>
      <w:r w:rsidRPr="00EE772E">
        <w:rPr>
          <w:rFonts w:hint="eastAsia"/>
          <w:rtl/>
        </w:rPr>
        <w:t>מידע</w:t>
      </w:r>
      <w:r w:rsidRPr="00EE772E">
        <w:rPr>
          <w:rtl/>
        </w:rPr>
        <w:t xml:space="preserve"> </w:t>
      </w:r>
      <w:r w:rsidRPr="00BA50D3">
        <w:rPr>
          <w:rFonts w:hint="cs"/>
          <w:highlight w:val="yellow"/>
          <w:rtl/>
        </w:rPr>
        <w:t>[</w:t>
      </w:r>
      <w:r>
        <w:rPr>
          <w:rFonts w:hint="cs"/>
          <w:rtl/>
        </w:rPr>
        <w:t xml:space="preserve">שהחברה </w:t>
      </w:r>
      <w:r w:rsidRPr="00EE772E">
        <w:rPr>
          <w:rFonts w:hint="eastAsia"/>
          <w:rtl/>
        </w:rPr>
        <w:t>אינ</w:t>
      </w:r>
      <w:r>
        <w:rPr>
          <w:rFonts w:hint="cs"/>
          <w:rtl/>
        </w:rPr>
        <w:t>ה</w:t>
      </w:r>
      <w:r w:rsidRPr="00EE772E">
        <w:rPr>
          <w:rtl/>
        </w:rPr>
        <w:t xml:space="preserve"> </w:t>
      </w:r>
      <w:r>
        <w:rPr>
          <w:rFonts w:hint="eastAsia"/>
          <w:rtl/>
        </w:rPr>
        <w:t>מחויב</w:t>
      </w:r>
      <w:r>
        <w:rPr>
          <w:rFonts w:hint="cs"/>
          <w:rtl/>
        </w:rPr>
        <w:t xml:space="preserve">ת ו/או נדרשת </w:t>
      </w:r>
      <w:r w:rsidRPr="00BA50D3">
        <w:rPr>
          <w:rFonts w:hint="cs"/>
          <w:highlight w:val="yellow"/>
          <w:rtl/>
        </w:rPr>
        <w:t>/</w:t>
      </w:r>
      <w:r>
        <w:rPr>
          <w:rFonts w:hint="cs"/>
          <w:rtl/>
        </w:rPr>
        <w:t xml:space="preserve"> </w:t>
      </w:r>
      <w:r w:rsidRPr="00EE772E">
        <w:rPr>
          <w:rFonts w:hint="eastAsia"/>
          <w:rtl/>
        </w:rPr>
        <w:t>שהמוכר</w:t>
      </w:r>
      <w:r>
        <w:rPr>
          <w:rFonts w:hint="cs"/>
          <w:rtl/>
        </w:rPr>
        <w:t>ים</w:t>
      </w:r>
      <w:r w:rsidRPr="00EE772E">
        <w:rPr>
          <w:rtl/>
        </w:rPr>
        <w:t xml:space="preserve"> </w:t>
      </w:r>
      <w:r w:rsidRPr="00EE772E">
        <w:rPr>
          <w:rFonts w:hint="eastAsia"/>
          <w:rtl/>
        </w:rPr>
        <w:t>אינ</w:t>
      </w:r>
      <w:r>
        <w:rPr>
          <w:rFonts w:hint="cs"/>
          <w:rtl/>
        </w:rPr>
        <w:t>ם</w:t>
      </w:r>
      <w:r w:rsidRPr="00EE772E">
        <w:rPr>
          <w:rtl/>
        </w:rPr>
        <w:t xml:space="preserve"> </w:t>
      </w:r>
      <w:r>
        <w:rPr>
          <w:rFonts w:hint="eastAsia"/>
          <w:rtl/>
        </w:rPr>
        <w:t>מחויב</w:t>
      </w:r>
      <w:r>
        <w:rPr>
          <w:rFonts w:hint="cs"/>
          <w:rtl/>
        </w:rPr>
        <w:t>ים ו/או נדרשים</w:t>
      </w:r>
      <w:r w:rsidRPr="00BA50D3">
        <w:rPr>
          <w:rFonts w:hint="cs"/>
          <w:highlight w:val="yellow"/>
          <w:rtl/>
        </w:rPr>
        <w:t>]</w:t>
      </w:r>
      <w:r w:rsidRPr="00EE772E">
        <w:rPr>
          <w:rtl/>
        </w:rPr>
        <w:t xml:space="preserve"> במסירתו, והעובדה שמידע כלשהו נכלל בנספח </w:t>
      </w:r>
      <w:r>
        <w:rPr>
          <w:rFonts w:hint="cs"/>
          <w:rtl/>
        </w:rPr>
        <w:t xml:space="preserve">גילוי </w:t>
      </w:r>
      <w:r w:rsidRPr="00EE772E">
        <w:rPr>
          <w:rtl/>
        </w:rPr>
        <w:t xml:space="preserve">זה אינה מעידה, כשלעצמה, על כך </w:t>
      </w:r>
      <w:r w:rsidRPr="00BA50D3">
        <w:rPr>
          <w:rFonts w:hint="cs"/>
          <w:highlight w:val="yellow"/>
          <w:rtl/>
        </w:rPr>
        <w:t>[</w:t>
      </w:r>
      <w:r>
        <w:rPr>
          <w:rFonts w:hint="cs"/>
          <w:rtl/>
        </w:rPr>
        <w:t xml:space="preserve">שהחברה </w:t>
      </w:r>
      <w:r>
        <w:rPr>
          <w:rFonts w:hint="eastAsia"/>
          <w:rtl/>
        </w:rPr>
        <w:t>מחויב</w:t>
      </w:r>
      <w:r>
        <w:rPr>
          <w:rFonts w:hint="cs"/>
          <w:rtl/>
        </w:rPr>
        <w:t xml:space="preserve">ת ו/או נדרשת </w:t>
      </w:r>
      <w:r w:rsidRPr="00BA50D3">
        <w:rPr>
          <w:rFonts w:hint="cs"/>
          <w:highlight w:val="yellow"/>
          <w:rtl/>
        </w:rPr>
        <w:t>/</w:t>
      </w:r>
      <w:r>
        <w:rPr>
          <w:rFonts w:hint="cs"/>
          <w:rtl/>
        </w:rPr>
        <w:t xml:space="preserve"> </w:t>
      </w:r>
      <w:r w:rsidRPr="00EE772E">
        <w:rPr>
          <w:rtl/>
        </w:rPr>
        <w:t>שהמוכר</w:t>
      </w:r>
      <w:r>
        <w:rPr>
          <w:rFonts w:hint="cs"/>
          <w:rtl/>
        </w:rPr>
        <w:t>ים</w:t>
      </w:r>
      <w:r>
        <w:rPr>
          <w:rtl/>
        </w:rPr>
        <w:t xml:space="preserve"> מחויב</w:t>
      </w:r>
      <w:r>
        <w:rPr>
          <w:rFonts w:hint="cs"/>
          <w:rtl/>
        </w:rPr>
        <w:t>ים</w:t>
      </w:r>
      <w:r w:rsidRPr="00EE772E">
        <w:rPr>
          <w:rFonts w:hint="cs"/>
          <w:rtl/>
        </w:rPr>
        <w:t xml:space="preserve"> ו/או נדרש</w:t>
      </w:r>
      <w:r>
        <w:rPr>
          <w:rFonts w:hint="cs"/>
          <w:rtl/>
        </w:rPr>
        <w:t>ים</w:t>
      </w:r>
      <w:r w:rsidRPr="00BA50D3">
        <w:rPr>
          <w:rFonts w:hint="cs"/>
          <w:highlight w:val="yellow"/>
          <w:rtl/>
        </w:rPr>
        <w:t>]</w:t>
      </w:r>
      <w:r w:rsidRPr="00EE772E">
        <w:rPr>
          <w:rtl/>
        </w:rPr>
        <w:t xml:space="preserve"> בגילוי אותו עניין על פי ה</w:t>
      </w:r>
      <w:r w:rsidRPr="00EE772E">
        <w:rPr>
          <w:rFonts w:hint="cs"/>
          <w:rtl/>
        </w:rPr>
        <w:t>ה</w:t>
      </w:r>
      <w:r w:rsidRPr="00EE772E">
        <w:rPr>
          <w:rFonts w:hint="eastAsia"/>
          <w:rtl/>
        </w:rPr>
        <w:t>סכם</w:t>
      </w:r>
      <w:r w:rsidRPr="00EE772E">
        <w:rPr>
          <w:rFonts w:hint="cs"/>
          <w:rtl/>
        </w:rPr>
        <w:t>.</w:t>
      </w:r>
    </w:p>
    <w:p w:rsidR="00F033AA" w:rsidRPr="00671BFD" w:rsidRDefault="00F033AA" w:rsidP="00BA50D3">
      <w:pPr>
        <w:pStyle w:val="Heading1"/>
        <w:numPr>
          <w:ilvl w:val="0"/>
          <w:numId w:val="0"/>
        </w:numPr>
        <w:spacing w:line="276" w:lineRule="auto"/>
        <w:ind w:left="-22"/>
        <w:rPr>
          <w:rFonts w:ascii="David" w:hAnsi="David"/>
          <w:rtl/>
        </w:rPr>
      </w:pPr>
      <w:r w:rsidRPr="00671BFD">
        <w:rPr>
          <w:rFonts w:ascii="David" w:hAnsi="David"/>
          <w:rtl/>
        </w:rPr>
        <w:t xml:space="preserve">כל מידע, חריג או סייג למידע, אשר נכלל בנספח </w:t>
      </w:r>
      <w:r w:rsidR="00BE6054">
        <w:rPr>
          <w:rFonts w:ascii="David" w:hAnsi="David" w:hint="cs"/>
          <w:rtl/>
        </w:rPr>
        <w:t xml:space="preserve">גילוי </w:t>
      </w:r>
      <w:r w:rsidRPr="00671BFD">
        <w:rPr>
          <w:rFonts w:ascii="David" w:hAnsi="David"/>
          <w:rtl/>
        </w:rPr>
        <w:t xml:space="preserve">זה, תחת סעיף </w:t>
      </w:r>
      <w:r w:rsidRPr="00EE772E">
        <w:rPr>
          <w:rFonts w:hint="eastAsia"/>
          <w:rtl/>
        </w:rPr>
        <w:t>או</w:t>
      </w:r>
      <w:r w:rsidRPr="00EE772E">
        <w:rPr>
          <w:rtl/>
        </w:rPr>
        <w:t xml:space="preserve"> </w:t>
      </w:r>
      <w:r w:rsidRPr="00EE772E">
        <w:rPr>
          <w:rFonts w:hint="eastAsia"/>
          <w:rtl/>
        </w:rPr>
        <w:t>תת</w:t>
      </w:r>
      <w:r w:rsidRPr="00EE772E">
        <w:rPr>
          <w:rFonts w:hint="cs"/>
          <w:rtl/>
        </w:rPr>
        <w:t>-</w:t>
      </w:r>
      <w:r w:rsidRPr="00EE772E">
        <w:rPr>
          <w:rFonts w:hint="eastAsia"/>
          <w:rtl/>
        </w:rPr>
        <w:t>סעיף</w:t>
      </w:r>
      <w:r w:rsidRPr="00EE772E">
        <w:rPr>
          <w:rtl/>
        </w:rPr>
        <w:t xml:space="preserve"> </w:t>
      </w:r>
      <w:r w:rsidRPr="00671BFD">
        <w:rPr>
          <w:rFonts w:ascii="David" w:hAnsi="David"/>
          <w:rtl/>
        </w:rPr>
        <w:t xml:space="preserve">מסוים, ייחשב כאילו הוזכר </w:t>
      </w:r>
      <w:r>
        <w:rPr>
          <w:rFonts w:ascii="David" w:hAnsi="David" w:hint="cs"/>
          <w:rtl/>
        </w:rPr>
        <w:t xml:space="preserve">גם </w:t>
      </w:r>
      <w:r w:rsidRPr="00EE772E">
        <w:rPr>
          <w:rFonts w:hint="eastAsia"/>
          <w:rtl/>
        </w:rPr>
        <w:t>בכל</w:t>
      </w:r>
      <w:r w:rsidRPr="00EE772E">
        <w:rPr>
          <w:rtl/>
        </w:rPr>
        <w:t xml:space="preserve"> </w:t>
      </w:r>
      <w:r w:rsidRPr="00EE772E">
        <w:rPr>
          <w:rFonts w:hint="eastAsia"/>
          <w:rtl/>
        </w:rPr>
        <w:t>סעיף</w:t>
      </w:r>
      <w:r w:rsidRPr="00EE772E">
        <w:rPr>
          <w:rtl/>
        </w:rPr>
        <w:t xml:space="preserve"> </w:t>
      </w:r>
      <w:r w:rsidRPr="00EE772E">
        <w:rPr>
          <w:rFonts w:hint="eastAsia"/>
          <w:rtl/>
        </w:rPr>
        <w:t>או</w:t>
      </w:r>
      <w:r w:rsidRPr="00EE772E">
        <w:rPr>
          <w:rtl/>
        </w:rPr>
        <w:t xml:space="preserve"> </w:t>
      </w:r>
      <w:r w:rsidRPr="00EE772E">
        <w:rPr>
          <w:rFonts w:hint="eastAsia"/>
          <w:rtl/>
        </w:rPr>
        <w:t>תת</w:t>
      </w:r>
      <w:r w:rsidRPr="00EE772E">
        <w:rPr>
          <w:rFonts w:hint="cs"/>
          <w:rtl/>
        </w:rPr>
        <w:t>-</w:t>
      </w:r>
      <w:r w:rsidRPr="00EE772E">
        <w:rPr>
          <w:rFonts w:hint="eastAsia"/>
          <w:rtl/>
        </w:rPr>
        <w:t>סעיף</w:t>
      </w:r>
      <w:r w:rsidRPr="00EE772E">
        <w:rPr>
          <w:rtl/>
        </w:rPr>
        <w:t xml:space="preserve"> </w:t>
      </w:r>
      <w:r w:rsidRPr="00EE772E">
        <w:rPr>
          <w:rFonts w:hint="eastAsia"/>
          <w:rtl/>
        </w:rPr>
        <w:t>אחר</w:t>
      </w:r>
      <w:r w:rsidRPr="00EE772E">
        <w:rPr>
          <w:rtl/>
        </w:rPr>
        <w:t xml:space="preserve"> </w:t>
      </w:r>
      <w:r w:rsidRPr="00EE772E">
        <w:rPr>
          <w:rFonts w:hint="eastAsia"/>
          <w:rtl/>
        </w:rPr>
        <w:t>בנספח</w:t>
      </w:r>
      <w:r w:rsidRPr="00EE772E">
        <w:rPr>
          <w:rtl/>
        </w:rPr>
        <w:t xml:space="preserve"> </w:t>
      </w:r>
      <w:r>
        <w:rPr>
          <w:rFonts w:hint="cs"/>
          <w:rtl/>
        </w:rPr>
        <w:t>הגילוי</w:t>
      </w:r>
      <w:r w:rsidRPr="00671BFD">
        <w:rPr>
          <w:rFonts w:ascii="David" w:hAnsi="David"/>
          <w:rtl/>
        </w:rPr>
        <w:t>, ככל שעל פני הדברים ברור ב</w:t>
      </w:r>
      <w:r>
        <w:rPr>
          <w:rFonts w:ascii="David" w:hAnsi="David" w:hint="cs"/>
          <w:rtl/>
        </w:rPr>
        <w:t xml:space="preserve">אופן </w:t>
      </w:r>
      <w:r w:rsidRPr="00671BFD">
        <w:rPr>
          <w:rFonts w:ascii="David" w:hAnsi="David"/>
          <w:rtl/>
        </w:rPr>
        <w:t>סביר כי יש להחיל את לייחס את המידע האמור גם ל</w:t>
      </w:r>
      <w:r>
        <w:rPr>
          <w:rFonts w:ascii="David" w:hAnsi="David" w:hint="cs"/>
          <w:rtl/>
        </w:rPr>
        <w:t xml:space="preserve">סעיפים </w:t>
      </w:r>
      <w:r w:rsidRPr="00671BFD">
        <w:rPr>
          <w:rFonts w:ascii="David" w:hAnsi="David"/>
          <w:rtl/>
        </w:rPr>
        <w:t>האחרים כאמור.</w:t>
      </w:r>
    </w:p>
    <w:p w:rsidR="00BA237A" w:rsidRPr="00671BFD" w:rsidRDefault="00BA237A" w:rsidP="00BA50D3">
      <w:pPr>
        <w:pStyle w:val="Heading1"/>
        <w:numPr>
          <w:ilvl w:val="0"/>
          <w:numId w:val="0"/>
        </w:numPr>
        <w:spacing w:line="276" w:lineRule="auto"/>
        <w:ind w:left="-22"/>
        <w:rPr>
          <w:rFonts w:ascii="David" w:hAnsi="David"/>
          <w:rtl/>
        </w:rPr>
      </w:pPr>
    </w:p>
    <w:sectPr w:rsidR="00BA237A" w:rsidRPr="00671BF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0A9" w:rsidRDefault="00FE60A9" w:rsidP="00671BFD">
      <w:pPr>
        <w:spacing w:after="0" w:line="240" w:lineRule="auto"/>
      </w:pPr>
      <w:r>
        <w:separator/>
      </w:r>
    </w:p>
  </w:endnote>
  <w:endnote w:type="continuationSeparator" w:id="0">
    <w:p w:rsidR="00FE60A9" w:rsidRDefault="00FE60A9" w:rsidP="0067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4932467"/>
      <w:docPartObj>
        <w:docPartGallery w:val="Page Numbers (Bottom of Page)"/>
        <w:docPartUnique/>
      </w:docPartObj>
    </w:sdtPr>
    <w:sdtEndPr>
      <w:rPr>
        <w:noProof/>
      </w:rPr>
    </w:sdtEndPr>
    <w:sdtContent>
      <w:p w:rsidR="00671BFD" w:rsidRDefault="00671BFD" w:rsidP="00671BFD">
        <w:pPr>
          <w:pStyle w:val="Footer"/>
          <w:jc w:val="center"/>
        </w:pPr>
        <w:r w:rsidRPr="00671BFD">
          <w:rPr>
            <w:sz w:val="24"/>
          </w:rPr>
          <w:fldChar w:fldCharType="begin"/>
        </w:r>
        <w:r w:rsidRPr="00671BFD">
          <w:rPr>
            <w:sz w:val="24"/>
          </w:rPr>
          <w:instrText xml:space="preserve"> PAGE   \* MERGEFORMAT </w:instrText>
        </w:r>
        <w:r w:rsidRPr="00671BFD">
          <w:rPr>
            <w:sz w:val="24"/>
          </w:rPr>
          <w:fldChar w:fldCharType="separate"/>
        </w:r>
        <w:r w:rsidR="00BE6054">
          <w:rPr>
            <w:noProof/>
            <w:sz w:val="24"/>
            <w:rtl/>
          </w:rPr>
          <w:t>1</w:t>
        </w:r>
        <w:r w:rsidRPr="00671BFD">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0A9" w:rsidRDefault="00FE60A9" w:rsidP="00671BFD">
      <w:pPr>
        <w:spacing w:after="0" w:line="240" w:lineRule="auto"/>
      </w:pPr>
      <w:r>
        <w:separator/>
      </w:r>
    </w:p>
  </w:footnote>
  <w:footnote w:type="continuationSeparator" w:id="0">
    <w:p w:rsidR="00FE60A9" w:rsidRDefault="00FE60A9" w:rsidP="00671BFD">
      <w:pPr>
        <w:spacing w:after="0" w:line="240" w:lineRule="auto"/>
      </w:pPr>
      <w:r>
        <w:continuationSeparator/>
      </w:r>
    </w:p>
  </w:footnote>
  <w:footnote w:id="1">
    <w:p w:rsidR="00671BFD" w:rsidRDefault="00671BFD" w:rsidP="00671BFD">
      <w:pPr>
        <w:pStyle w:val="FootnoteText"/>
      </w:pPr>
      <w:r>
        <w:rPr>
          <w:rStyle w:val="FootnoteReference"/>
        </w:rPr>
        <w:footnoteRef/>
      </w:r>
      <w:r>
        <w:rPr>
          <w:rtl/>
        </w:rPr>
        <w:t xml:space="preserve"> </w:t>
      </w:r>
      <w:r>
        <w:rPr>
          <w:rFonts w:hint="cs"/>
          <w:rtl/>
        </w:rPr>
        <w:t>סעיף מצגי החברה בהסכם.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C42C7"/>
    <w:multiLevelType w:val="multilevel"/>
    <w:tmpl w:val="6CCC3032"/>
    <w:lvl w:ilvl="0">
      <w:start w:val="1"/>
      <w:numFmt w:val="decimal"/>
      <w:pStyle w:val="Heading1"/>
      <w:lvlText w:val="%1."/>
      <w:lvlJc w:val="left"/>
      <w:pPr>
        <w:tabs>
          <w:tab w:val="num" w:pos="709"/>
        </w:tabs>
        <w:ind w:left="709" w:hanging="709"/>
      </w:pPr>
      <w:rPr>
        <w:rFonts w:ascii="Times New Roman" w:hAnsi="Times New Roman"/>
        <w:b w:val="0"/>
        <w:bCs w:val="0"/>
        <w:i w:val="0"/>
        <w:iCs w:val="0"/>
        <w:caps w:val="0"/>
        <w:smallCaps w:val="0"/>
        <w:strike w:val="0"/>
        <w:dstrike w:val="0"/>
        <w:noProof w:val="0"/>
        <w:vanish w:val="0"/>
        <w:color w:val="000000"/>
        <w:spacing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249"/>
        </w:tabs>
        <w:ind w:left="1249" w:hanging="709"/>
      </w:pPr>
      <w:rPr>
        <w:rFonts w:cs="David" w:hint="cs"/>
        <w:bCs w:val="0"/>
        <w:iCs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0F"/>
    <w:rsid w:val="002F7526"/>
    <w:rsid w:val="00671BFD"/>
    <w:rsid w:val="008D631C"/>
    <w:rsid w:val="008F5D82"/>
    <w:rsid w:val="009009E8"/>
    <w:rsid w:val="0090505B"/>
    <w:rsid w:val="00A030FF"/>
    <w:rsid w:val="00BA237A"/>
    <w:rsid w:val="00BA50D3"/>
    <w:rsid w:val="00BB62C9"/>
    <w:rsid w:val="00BE6054"/>
    <w:rsid w:val="00CB7FC1"/>
    <w:rsid w:val="00D3696A"/>
    <w:rsid w:val="00EC680F"/>
    <w:rsid w:val="00F033AA"/>
    <w:rsid w:val="00FE60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61A9B-FF33-458D-BFA1-E3366801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0F"/>
    <w:pPr>
      <w:bidi/>
      <w:spacing w:after="120" w:line="360" w:lineRule="auto"/>
      <w:jc w:val="both"/>
    </w:pPr>
    <w:rPr>
      <w:rFonts w:ascii="Times New Roman" w:hAnsi="Times New Roman" w:cs="David"/>
      <w:szCs w:val="24"/>
    </w:rPr>
  </w:style>
  <w:style w:type="paragraph" w:styleId="Heading1">
    <w:name w:val="heading 1"/>
    <w:aliases w:val="רמה 1,H2,כותרת 1 תו,h1,hdg1,Heading 1 תו,Heading 1 תו תו תו,Heading 1 תו תו תו תו תו תו תו תו תו תו תו,כותרת 1 תו2,כותרת 1 תו1 תו,כותרת 1 תו תו תו,כותרת 1 תו תו1,Art One,heading-one,1,H1,תו2,כותרת 1 תו תו תו תו תו,כותרת 1 תו תו,H2 תו,Header1"/>
    <w:basedOn w:val="Normal"/>
    <w:link w:val="Heading1Char"/>
    <w:qFormat/>
    <w:rsid w:val="00EC680F"/>
    <w:pPr>
      <w:keepLines/>
      <w:numPr>
        <w:numId w:val="1"/>
      </w:numPr>
      <w:spacing w:before="120"/>
      <w:outlineLvl w:val="0"/>
    </w:pPr>
    <w:rPr>
      <w:rFonts w:eastAsia="Times New Roman"/>
      <w:kern w:val="28"/>
      <w:sz w:val="24"/>
      <w:lang w:eastAsia="he-IL"/>
    </w:rPr>
  </w:style>
  <w:style w:type="paragraph" w:styleId="Heading2">
    <w:name w:val="heading 2"/>
    <w:aliases w:val="רמה 2,כותרת 2 תו,Heading 2 Char תו,כותרת 2 תו תו Char תו,כותרת 2 תו Char תו,כותרת 2 תו תו תו תו תו תו תו,כותרת 2 תו תו תו תו,כותרת 2 תו תו Char,כותרת 2 תו Char,כותרת 21 תו תו,כותרת 21,תו תו,תו,תו1,כותרת 2 תו2,כותרת 2 תו תו2, תו"/>
    <w:basedOn w:val="Normal"/>
    <w:link w:val="Heading2Char"/>
    <w:qFormat/>
    <w:rsid w:val="00EC680F"/>
    <w:pPr>
      <w:numPr>
        <w:ilvl w:val="1"/>
        <w:numId w:val="1"/>
      </w:numPr>
      <w:spacing w:before="120"/>
      <w:outlineLvl w:val="1"/>
    </w:pPr>
    <w:rPr>
      <w:rFonts w:eastAsia="Times New Roman"/>
      <w:sz w:val="24"/>
      <w:lang w:eastAsia="he-IL"/>
    </w:rPr>
  </w:style>
  <w:style w:type="paragraph" w:styleId="Heading3">
    <w:name w:val="heading 3"/>
    <w:aliases w:val="רמה 3,כותרת 3 תו תו,כותרת 3 תו3,כותרת 3 תו2 תו,כותרת 3 תו1 תו תו,כותרת 3 תו תו1,כותרת 3 תו1 תו1,כותרת 3 תו2,כותרת 3 תו1 תו,כותרת 3 תו,כותרת 3 תו1,תו תו תו תו תו תו,תו תו תו תו תו,תו תו תו תו,Heading 3 תו,h3,3,H3,Normal 28 B,H31,H32,H33,H311"/>
    <w:basedOn w:val="Normal"/>
    <w:link w:val="Heading3Char"/>
    <w:qFormat/>
    <w:rsid w:val="00EC680F"/>
    <w:pPr>
      <w:numPr>
        <w:ilvl w:val="2"/>
        <w:numId w:val="1"/>
      </w:numPr>
      <w:spacing w:before="120"/>
      <w:outlineLvl w:val="2"/>
    </w:pPr>
    <w:rPr>
      <w:rFonts w:eastAsia="Times New Roman"/>
      <w:sz w:val="24"/>
      <w:lang w:eastAsia="he-IL"/>
    </w:rPr>
  </w:style>
  <w:style w:type="paragraph" w:styleId="Heading4">
    <w:name w:val="heading 4"/>
    <w:aliases w:val="רמה 4,4,h4,n,Map Title,a.,4heading,H4,Numbered - 4,OdsKap4,H41,H42,H43,H44,H45,H46,H47,H48,H49,H410,H411,H421,H431,H441,H451,H461,H471,H481,H491,H4101,H412,H413,H414,H415,H416,H417,H418,H419,H420,H422,H423,H4110,H432,H442,H452,H462,H472,H482"/>
    <w:basedOn w:val="Normal"/>
    <w:link w:val="Heading4Char"/>
    <w:qFormat/>
    <w:rsid w:val="00EC680F"/>
    <w:pPr>
      <w:numPr>
        <w:ilvl w:val="3"/>
        <w:numId w:val="1"/>
      </w:numPr>
      <w:spacing w:before="120"/>
      <w:outlineLvl w:val="3"/>
    </w:pPr>
    <w:rPr>
      <w:rFonts w:eastAsia="Times New Roman"/>
      <w:sz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רמה 1 Char,H2 Char,כותרת 1 תו Char,h1 Char,hdg1 Char,Heading 1 תו Char,Heading 1 תו תו תו Char,Heading 1 תו תו תו תו תו תו תו תו תו תו תו Char,כותרת 1 תו2 Char,כותרת 1 תו1 תו Char,כותרת 1 תו תו תו Char,כותרת 1 תו תו1 Char,Art One Char"/>
    <w:basedOn w:val="DefaultParagraphFont"/>
    <w:link w:val="Heading1"/>
    <w:rsid w:val="00EC680F"/>
    <w:rPr>
      <w:rFonts w:ascii="Times New Roman" w:eastAsia="Times New Roman" w:hAnsi="Times New Roman" w:cs="David"/>
      <w:kern w:val="28"/>
      <w:sz w:val="24"/>
      <w:szCs w:val="24"/>
      <w:lang w:eastAsia="he-IL"/>
    </w:rPr>
  </w:style>
  <w:style w:type="character" w:customStyle="1" w:styleId="Heading2Char">
    <w:name w:val="Heading 2 Char"/>
    <w:aliases w:val="רמה 2 Char,כותרת 2 תו Char1,Heading 2 Char תו Char,כותרת 2 תו תו Char תו Char,כותרת 2 תו Char תו Char,כותרת 2 תו תו תו תו תו תו תו Char,כותרת 2 תו תו תו תו Char,כותרת 2 תו תו Char Char,כותרת 2 תו Char Char,כותרת 21 תו תו Char,תו תו Char"/>
    <w:basedOn w:val="DefaultParagraphFont"/>
    <w:link w:val="Heading2"/>
    <w:rsid w:val="00EC680F"/>
    <w:rPr>
      <w:rFonts w:ascii="Times New Roman" w:eastAsia="Times New Roman" w:hAnsi="Times New Roman" w:cs="David"/>
      <w:sz w:val="24"/>
      <w:szCs w:val="24"/>
      <w:lang w:eastAsia="he-IL"/>
    </w:rPr>
  </w:style>
  <w:style w:type="character" w:customStyle="1" w:styleId="Heading3Char">
    <w:name w:val="Heading 3 Char"/>
    <w:aliases w:val="רמה 3 Char,כותרת 3 תו תו Char,כותרת 3 תו3 Char,כותרת 3 תו2 תו Char,כותרת 3 תו1 תו תו Char,כותרת 3 תו תו1 Char,כותרת 3 תו1 תו1 Char,כותרת 3 תו2 Char,כותרת 3 תו1 תו Char,כותרת 3 תו Char,כותרת 3 תו1 Char,תו תו תו תו תו תו Char,h3 Char,3 Char"/>
    <w:basedOn w:val="DefaultParagraphFont"/>
    <w:link w:val="Heading3"/>
    <w:rsid w:val="00EC680F"/>
    <w:rPr>
      <w:rFonts w:ascii="Times New Roman" w:eastAsia="Times New Roman" w:hAnsi="Times New Roman" w:cs="David"/>
      <w:sz w:val="24"/>
      <w:szCs w:val="24"/>
      <w:lang w:eastAsia="he-IL"/>
    </w:rPr>
  </w:style>
  <w:style w:type="character" w:customStyle="1" w:styleId="Heading4Char">
    <w:name w:val="Heading 4 Char"/>
    <w:aliases w:val="רמה 4 Char,4 Char,h4 Char,n Char,Map Title Char,a. Char,4heading Char,H4 Char,Numbered - 4 Char,OdsKap4 Char,H41 Char,H42 Char,H43 Char,H44 Char,H45 Char,H46 Char,H47 Char,H48 Char,H49 Char,H410 Char,H411 Char,H421 Char,H431 Char"/>
    <w:basedOn w:val="DefaultParagraphFont"/>
    <w:link w:val="Heading4"/>
    <w:rsid w:val="00EC680F"/>
    <w:rPr>
      <w:rFonts w:ascii="Times New Roman" w:eastAsia="Times New Roman" w:hAnsi="Times New Roman" w:cs="David"/>
      <w:sz w:val="24"/>
      <w:szCs w:val="24"/>
      <w:lang w:eastAsia="he-IL"/>
    </w:rPr>
  </w:style>
  <w:style w:type="paragraph" w:styleId="Header">
    <w:name w:val="header"/>
    <w:basedOn w:val="Normal"/>
    <w:link w:val="HeaderChar"/>
    <w:uiPriority w:val="99"/>
    <w:unhideWhenUsed/>
    <w:rsid w:val="00671B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1BFD"/>
    <w:rPr>
      <w:rFonts w:ascii="Times New Roman" w:hAnsi="Times New Roman" w:cs="David"/>
      <w:szCs w:val="24"/>
    </w:rPr>
  </w:style>
  <w:style w:type="paragraph" w:styleId="Footer">
    <w:name w:val="footer"/>
    <w:basedOn w:val="Normal"/>
    <w:link w:val="FooterChar"/>
    <w:uiPriority w:val="99"/>
    <w:unhideWhenUsed/>
    <w:rsid w:val="00671B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1BFD"/>
    <w:rPr>
      <w:rFonts w:ascii="Times New Roman" w:hAnsi="Times New Roman" w:cs="David"/>
      <w:szCs w:val="24"/>
    </w:rPr>
  </w:style>
  <w:style w:type="paragraph" w:styleId="FootnoteText">
    <w:name w:val="footnote text"/>
    <w:basedOn w:val="Normal"/>
    <w:link w:val="FootnoteTextChar"/>
    <w:uiPriority w:val="99"/>
    <w:semiHidden/>
    <w:unhideWhenUsed/>
    <w:rsid w:val="00671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BFD"/>
    <w:rPr>
      <w:rFonts w:ascii="Times New Roman" w:hAnsi="Times New Roman" w:cs="David"/>
      <w:sz w:val="20"/>
      <w:szCs w:val="20"/>
    </w:rPr>
  </w:style>
  <w:style w:type="character" w:styleId="FootnoteReference">
    <w:name w:val="footnote reference"/>
    <w:basedOn w:val="DefaultParagraphFont"/>
    <w:uiPriority w:val="99"/>
    <w:semiHidden/>
    <w:unhideWhenUsed/>
    <w:rsid w:val="00671BFD"/>
    <w:rPr>
      <w:vertAlign w:val="superscript"/>
    </w:rPr>
  </w:style>
  <w:style w:type="paragraph" w:customStyle="1" w:styleId="mnormal">
    <w:name w:val="mnormal"/>
    <w:basedOn w:val="Normal"/>
    <w:rsid w:val="00BA237A"/>
    <w:pPr>
      <w:spacing w:after="0" w:line="300" w:lineRule="atLeast"/>
    </w:pPr>
    <w:rPr>
      <w:rFonts w:eastAsia="Times New Roman"/>
      <w:sz w:val="26"/>
      <w:szCs w:val="26"/>
      <w:lang w:eastAsia="he-IL"/>
    </w:rPr>
  </w:style>
  <w:style w:type="paragraph" w:styleId="BodyText">
    <w:name w:val="Body Text"/>
    <w:basedOn w:val="Normal"/>
    <w:link w:val="BodyTextChar"/>
    <w:rsid w:val="00BA237A"/>
    <w:pPr>
      <w:bidi w:val="0"/>
      <w:spacing w:line="240" w:lineRule="auto"/>
      <w:jc w:val="left"/>
    </w:pPr>
    <w:rPr>
      <w:rFonts w:eastAsia="Times New Roman" w:cs="Times New Roman"/>
      <w:sz w:val="24"/>
      <w:szCs w:val="20"/>
      <w:lang w:val="x-none" w:eastAsia="he-IL"/>
    </w:rPr>
  </w:style>
  <w:style w:type="character" w:customStyle="1" w:styleId="BodyTextChar">
    <w:name w:val="Body Text Char"/>
    <w:basedOn w:val="DefaultParagraphFont"/>
    <w:link w:val="BodyText"/>
    <w:rsid w:val="00BA237A"/>
    <w:rPr>
      <w:rFonts w:ascii="Times New Roman" w:eastAsia="Times New Roman" w:hAnsi="Times New Roman" w:cs="Times New Roman"/>
      <w:sz w:val="24"/>
      <w:szCs w:val="20"/>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NBA</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dc:title>
  <dc:subject/>
  <dc:creator>NBA</dc:creator>
  <cp:keywords>NBA</cp:keywords>
  <dc:description/>
  <cp:lastModifiedBy>NBA</cp:lastModifiedBy>
  <cp:revision>5</cp:revision>
  <dcterms:created xsi:type="dcterms:W3CDTF">2020-05-18T11:21:00Z</dcterms:created>
  <dcterms:modified xsi:type="dcterms:W3CDTF">2020-05-21T11:06:00Z</dcterms:modified>
</cp:coreProperties>
</file>