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5977" w14:textId="77777777" w:rsidR="00FF70E1" w:rsidRPr="000A0E31" w:rsidRDefault="00FF70E1" w:rsidP="00FF70E1">
      <w:pPr>
        <w:widowControl w:val="0"/>
        <w:spacing w:line="276" w:lineRule="auto"/>
        <w:jc w:val="center"/>
        <w:rPr>
          <w:sz w:val="24"/>
          <w:szCs w:val="24"/>
          <w:rtl/>
        </w:rPr>
      </w:pPr>
      <w:r w:rsidRPr="000A0E31">
        <w:rPr>
          <w:noProof/>
          <w:sz w:val="24"/>
          <w:szCs w:val="24"/>
          <w:lang w:eastAsia="en-US"/>
        </w:rPr>
        <w:drawing>
          <wp:inline distT="0" distB="0" distL="0" distR="0" wp14:anchorId="3F109B10" wp14:editId="430B3DD2">
            <wp:extent cx="2031365" cy="1440815"/>
            <wp:effectExtent l="0" t="0" r="6985" b="6985"/>
            <wp:docPr id="1" name="Picture 1" descr="h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365" cy="1440815"/>
                    </a:xfrm>
                    <a:prstGeom prst="rect">
                      <a:avLst/>
                    </a:prstGeom>
                    <a:noFill/>
                    <a:ln>
                      <a:noFill/>
                    </a:ln>
                  </pic:spPr>
                </pic:pic>
              </a:graphicData>
            </a:graphic>
          </wp:inline>
        </w:drawing>
      </w:r>
    </w:p>
    <w:p w14:paraId="15A3C23F" w14:textId="247E53A2" w:rsidR="00FF70E1" w:rsidRPr="000A0E31" w:rsidRDefault="00FF70E1" w:rsidP="00FF70E1">
      <w:pPr>
        <w:widowControl w:val="0"/>
        <w:spacing w:line="276" w:lineRule="auto"/>
        <w:jc w:val="center"/>
        <w:rPr>
          <w:sz w:val="24"/>
          <w:szCs w:val="24"/>
          <w:rtl/>
        </w:rPr>
      </w:pPr>
      <w:r>
        <w:rPr>
          <w:rFonts w:hint="cs"/>
          <w:sz w:val="24"/>
          <w:szCs w:val="24"/>
          <w:rtl/>
        </w:rPr>
        <w:t>י/19/</w:t>
      </w:r>
      <w:r w:rsidR="006A5C42">
        <w:rPr>
          <w:rFonts w:hint="cs"/>
          <w:sz w:val="24"/>
          <w:szCs w:val="24"/>
        </w:rPr>
        <w:t>XXX</w:t>
      </w:r>
    </w:p>
    <w:p w14:paraId="465F9A8B" w14:textId="77777777" w:rsidR="00FF70E1" w:rsidRDefault="00FF70E1" w:rsidP="00FF70E1">
      <w:pPr>
        <w:widowControl w:val="0"/>
        <w:spacing w:line="276" w:lineRule="auto"/>
        <w:jc w:val="center"/>
        <w:rPr>
          <w:sz w:val="24"/>
          <w:szCs w:val="24"/>
          <w:rtl/>
        </w:rPr>
      </w:pPr>
      <w:r w:rsidRPr="000A0E31">
        <w:rPr>
          <w:rFonts w:hint="cs"/>
          <w:sz w:val="24"/>
          <w:szCs w:val="24"/>
          <w:rtl/>
        </w:rPr>
        <w:t xml:space="preserve">תל אביב, </w:t>
      </w:r>
      <w:r>
        <w:rPr>
          <w:rFonts w:hint="cs"/>
          <w:sz w:val="24"/>
          <w:szCs w:val="24"/>
          <w:rtl/>
        </w:rPr>
        <w:t>15 באוקטובר 2023</w:t>
      </w:r>
    </w:p>
    <w:p w14:paraId="5CB88E0D" w14:textId="77777777" w:rsidR="00FF70E1" w:rsidRDefault="00FF70E1" w:rsidP="00FF70E1">
      <w:pPr>
        <w:widowControl w:val="0"/>
        <w:spacing w:line="276" w:lineRule="auto"/>
        <w:jc w:val="center"/>
        <w:rPr>
          <w:sz w:val="24"/>
          <w:szCs w:val="24"/>
          <w:rtl/>
        </w:rPr>
      </w:pPr>
    </w:p>
    <w:p w14:paraId="2F2E7479" w14:textId="77777777" w:rsidR="00FF70E1" w:rsidRPr="000A0E31" w:rsidRDefault="00FF70E1" w:rsidP="00FF70E1">
      <w:pPr>
        <w:widowControl w:val="0"/>
        <w:spacing w:line="276" w:lineRule="auto"/>
        <w:jc w:val="center"/>
        <w:rPr>
          <w:sz w:val="24"/>
          <w:szCs w:val="24"/>
          <w:rtl/>
        </w:rPr>
      </w:pPr>
    </w:p>
    <w:tbl>
      <w:tblPr>
        <w:bidiVisual/>
        <w:tblW w:w="8708" w:type="dxa"/>
        <w:jc w:val="center"/>
        <w:tblLayout w:type="fixed"/>
        <w:tblLook w:val="0000" w:firstRow="0" w:lastRow="0" w:firstColumn="0" w:lastColumn="0" w:noHBand="0" w:noVBand="0"/>
      </w:tblPr>
      <w:tblGrid>
        <w:gridCol w:w="3746"/>
        <w:gridCol w:w="2073"/>
        <w:gridCol w:w="2889"/>
      </w:tblGrid>
      <w:tr w:rsidR="00FF70E1" w:rsidRPr="000A0E31" w14:paraId="6F0EBCAB" w14:textId="77777777" w:rsidTr="008D7F7A">
        <w:trPr>
          <w:jc w:val="center"/>
        </w:trPr>
        <w:tc>
          <w:tcPr>
            <w:tcW w:w="3746" w:type="dxa"/>
          </w:tcPr>
          <w:p w14:paraId="24370114" w14:textId="77777777" w:rsidR="00FF70E1" w:rsidRPr="000A0E31" w:rsidRDefault="00FF70E1" w:rsidP="008D7F7A">
            <w:pPr>
              <w:widowControl w:val="0"/>
              <w:spacing w:line="276" w:lineRule="auto"/>
              <w:rPr>
                <w:sz w:val="24"/>
                <w:szCs w:val="24"/>
                <w:rtl/>
              </w:rPr>
            </w:pPr>
            <w:r w:rsidRPr="000A0E31">
              <w:rPr>
                <w:sz w:val="24"/>
                <w:szCs w:val="24"/>
                <w:rtl/>
              </w:rPr>
              <w:t>לכבוד</w:t>
            </w:r>
          </w:p>
          <w:p w14:paraId="6D311BCD" w14:textId="2A5AF704" w:rsidR="00FF70E1" w:rsidRPr="000A0E31" w:rsidRDefault="006A5C42" w:rsidP="00FF70E1">
            <w:pPr>
              <w:widowControl w:val="0"/>
              <w:spacing w:line="276" w:lineRule="auto"/>
              <w:rPr>
                <w:b/>
                <w:bCs/>
                <w:sz w:val="24"/>
                <w:szCs w:val="24"/>
                <w:rtl/>
              </w:rPr>
            </w:pPr>
            <w:r>
              <w:rPr>
                <w:rFonts w:hint="cs"/>
                <w:b/>
                <w:bCs/>
                <w:sz w:val="24"/>
                <w:szCs w:val="24"/>
              </w:rPr>
              <w:t>XXXXXX</w:t>
            </w:r>
            <w:r w:rsidR="00FF70E1">
              <w:rPr>
                <w:rFonts w:hint="cs"/>
                <w:b/>
                <w:bCs/>
                <w:sz w:val="24"/>
                <w:szCs w:val="24"/>
                <w:rtl/>
              </w:rPr>
              <w:t>, עו"</w:t>
            </w:r>
            <w:r w:rsidR="00FF70E1" w:rsidRPr="000A0E31">
              <w:rPr>
                <w:rFonts w:hint="cs"/>
                <w:b/>
                <w:bCs/>
                <w:sz w:val="24"/>
                <w:szCs w:val="24"/>
                <w:rtl/>
              </w:rPr>
              <w:t>ד</w:t>
            </w:r>
          </w:p>
          <w:p w14:paraId="100488E1" w14:textId="77777777" w:rsidR="00FF70E1" w:rsidRPr="000A0E31" w:rsidRDefault="00FF70E1" w:rsidP="008D7F7A">
            <w:pPr>
              <w:widowControl w:val="0"/>
              <w:spacing w:line="276" w:lineRule="auto"/>
              <w:rPr>
                <w:sz w:val="24"/>
                <w:szCs w:val="24"/>
                <w:rtl/>
              </w:rPr>
            </w:pPr>
            <w:r>
              <w:rPr>
                <w:rFonts w:hint="cs"/>
                <w:sz w:val="24"/>
                <w:szCs w:val="24"/>
                <w:rtl/>
              </w:rPr>
              <w:t>כלל</w:t>
            </w:r>
            <w:r w:rsidRPr="000A0E31">
              <w:rPr>
                <w:rFonts w:hint="cs"/>
                <w:sz w:val="24"/>
                <w:szCs w:val="24"/>
                <w:rtl/>
              </w:rPr>
              <w:t xml:space="preserve"> חברה לביטוח בע"מ</w:t>
            </w:r>
          </w:p>
          <w:p w14:paraId="1903C787" w14:textId="77777777" w:rsidR="00FF70E1" w:rsidRPr="000A0E31" w:rsidRDefault="00FF70E1" w:rsidP="008D7F7A">
            <w:pPr>
              <w:widowControl w:val="0"/>
              <w:spacing w:line="276" w:lineRule="auto"/>
              <w:rPr>
                <w:sz w:val="24"/>
                <w:szCs w:val="24"/>
                <w:rtl/>
              </w:rPr>
            </w:pPr>
            <w:r>
              <w:rPr>
                <w:rFonts w:hint="cs"/>
                <w:sz w:val="24"/>
                <w:szCs w:val="24"/>
                <w:rtl/>
              </w:rPr>
              <w:t>מערך התביעות</w:t>
            </w:r>
          </w:p>
          <w:p w14:paraId="410A4AD4" w14:textId="47A23598" w:rsidR="00FF70E1" w:rsidRPr="00CB443D" w:rsidRDefault="006A5C42" w:rsidP="008D7F7A">
            <w:pPr>
              <w:widowControl w:val="0"/>
              <w:spacing w:line="276" w:lineRule="auto"/>
              <w:rPr>
                <w:sz w:val="24"/>
                <w:szCs w:val="24"/>
                <w:rtl/>
              </w:rPr>
            </w:pPr>
            <w:r>
              <w:rPr>
                <w:rFonts w:hint="cs"/>
                <w:sz w:val="24"/>
                <w:szCs w:val="24"/>
                <w:rtl/>
              </w:rPr>
              <w:t xml:space="preserve">רח' </w:t>
            </w:r>
            <w:r>
              <w:rPr>
                <w:rFonts w:hint="cs"/>
                <w:sz w:val="24"/>
                <w:szCs w:val="24"/>
              </w:rPr>
              <w:t>XXX</w:t>
            </w:r>
          </w:p>
          <w:p w14:paraId="42E5771D" w14:textId="77777777" w:rsidR="00FF70E1" w:rsidRPr="00CB443D" w:rsidRDefault="00FF70E1" w:rsidP="008D7F7A">
            <w:pPr>
              <w:widowControl w:val="0"/>
              <w:spacing w:line="276" w:lineRule="auto"/>
              <w:rPr>
                <w:sz w:val="24"/>
                <w:szCs w:val="24"/>
                <w:u w:val="single"/>
                <w:rtl/>
              </w:rPr>
            </w:pPr>
            <w:r>
              <w:rPr>
                <w:rFonts w:hint="cs"/>
                <w:sz w:val="24"/>
                <w:szCs w:val="24"/>
                <w:u w:val="single"/>
                <w:rtl/>
              </w:rPr>
              <w:t>תל אביב</w:t>
            </w:r>
          </w:p>
          <w:p w14:paraId="7817740A" w14:textId="77777777" w:rsidR="00FF70E1" w:rsidRDefault="00FF70E1" w:rsidP="008D7F7A">
            <w:pPr>
              <w:widowControl w:val="0"/>
              <w:spacing w:line="276" w:lineRule="auto"/>
              <w:rPr>
                <w:sz w:val="24"/>
                <w:szCs w:val="24"/>
                <w:rtl/>
              </w:rPr>
            </w:pPr>
          </w:p>
          <w:p w14:paraId="36CBA20A" w14:textId="0E917E90" w:rsidR="00FF70E1" w:rsidRDefault="002421D4" w:rsidP="008D7F7A">
            <w:pPr>
              <w:widowControl w:val="0"/>
              <w:spacing w:line="276" w:lineRule="auto"/>
              <w:rPr>
                <w:sz w:val="24"/>
                <w:szCs w:val="24"/>
                <w:rtl/>
              </w:rPr>
            </w:pPr>
            <w:r>
              <w:rPr>
                <w:rFonts w:hint="cs"/>
                <w:sz w:val="24"/>
                <w:szCs w:val="24"/>
                <w:rtl/>
              </w:rPr>
              <w:t xml:space="preserve">חיים </w:t>
            </w:r>
            <w:r w:rsidR="00FF70E1">
              <w:rPr>
                <w:rFonts w:hint="cs"/>
                <w:sz w:val="24"/>
                <w:szCs w:val="24"/>
                <w:rtl/>
              </w:rPr>
              <w:t xml:space="preserve">שלום, </w:t>
            </w:r>
          </w:p>
          <w:p w14:paraId="47C02064" w14:textId="77777777" w:rsidR="00FF70E1" w:rsidRPr="000A0E31" w:rsidRDefault="00FF70E1" w:rsidP="008D7F7A">
            <w:pPr>
              <w:widowControl w:val="0"/>
              <w:spacing w:line="276" w:lineRule="auto"/>
              <w:rPr>
                <w:sz w:val="24"/>
                <w:szCs w:val="24"/>
                <w:rtl/>
              </w:rPr>
            </w:pPr>
          </w:p>
        </w:tc>
        <w:tc>
          <w:tcPr>
            <w:tcW w:w="2073" w:type="dxa"/>
          </w:tcPr>
          <w:p w14:paraId="30A783CE" w14:textId="77777777" w:rsidR="00FF70E1" w:rsidRPr="000A0E31" w:rsidRDefault="00FF70E1" w:rsidP="008D7F7A">
            <w:pPr>
              <w:widowControl w:val="0"/>
              <w:spacing w:line="276" w:lineRule="auto"/>
              <w:rPr>
                <w:sz w:val="24"/>
                <w:szCs w:val="24"/>
                <w:u w:val="single"/>
                <w:rtl/>
              </w:rPr>
            </w:pPr>
          </w:p>
          <w:p w14:paraId="257849C2" w14:textId="77777777" w:rsidR="00FF70E1" w:rsidRPr="000A0E31" w:rsidRDefault="00FF70E1" w:rsidP="008D7F7A">
            <w:pPr>
              <w:widowControl w:val="0"/>
              <w:spacing w:line="276" w:lineRule="auto"/>
              <w:jc w:val="center"/>
              <w:rPr>
                <w:b/>
                <w:bCs/>
                <w:sz w:val="24"/>
                <w:szCs w:val="24"/>
                <w:rtl/>
              </w:rPr>
            </w:pPr>
          </w:p>
          <w:p w14:paraId="12B25BBD" w14:textId="77777777" w:rsidR="00FF70E1" w:rsidRPr="000A0E31" w:rsidRDefault="00FF70E1" w:rsidP="008D7F7A">
            <w:pPr>
              <w:widowControl w:val="0"/>
              <w:spacing w:line="276" w:lineRule="auto"/>
              <w:jc w:val="center"/>
              <w:rPr>
                <w:sz w:val="24"/>
                <w:szCs w:val="24"/>
                <w:u w:val="single"/>
                <w:rtl/>
              </w:rPr>
            </w:pPr>
          </w:p>
        </w:tc>
        <w:tc>
          <w:tcPr>
            <w:tcW w:w="2889" w:type="dxa"/>
          </w:tcPr>
          <w:p w14:paraId="5F762758" w14:textId="77777777" w:rsidR="00FF70E1" w:rsidRPr="000A0E31" w:rsidRDefault="00FF70E1" w:rsidP="008D7F7A">
            <w:pPr>
              <w:widowControl w:val="0"/>
              <w:spacing w:line="276" w:lineRule="auto"/>
              <w:jc w:val="right"/>
              <w:rPr>
                <w:bCs/>
                <w:sz w:val="24"/>
                <w:szCs w:val="24"/>
                <w:u w:val="single"/>
                <w:rtl/>
              </w:rPr>
            </w:pPr>
            <w:r w:rsidRPr="000A0E31">
              <w:rPr>
                <w:rFonts w:hint="cs"/>
                <w:bCs/>
                <w:sz w:val="24"/>
                <w:szCs w:val="24"/>
                <w:u w:val="single"/>
                <w:rtl/>
              </w:rPr>
              <w:t>התכתבות עו"ד-לקוח- חסוי</w:t>
            </w:r>
          </w:p>
          <w:p w14:paraId="52D031F6" w14:textId="77777777" w:rsidR="00FF70E1" w:rsidRPr="000A0E31" w:rsidRDefault="00FF70E1" w:rsidP="008D7F7A">
            <w:pPr>
              <w:widowControl w:val="0"/>
              <w:spacing w:line="276" w:lineRule="auto"/>
              <w:jc w:val="right"/>
              <w:rPr>
                <w:bCs/>
                <w:sz w:val="24"/>
                <w:szCs w:val="24"/>
                <w:u w:val="single"/>
                <w:rtl/>
              </w:rPr>
            </w:pPr>
          </w:p>
          <w:p w14:paraId="18197FCA" w14:textId="77777777" w:rsidR="00FF70E1" w:rsidRPr="000A0E31" w:rsidRDefault="00FF70E1" w:rsidP="008D7F7A">
            <w:pPr>
              <w:widowControl w:val="0"/>
              <w:spacing w:line="276" w:lineRule="auto"/>
              <w:jc w:val="right"/>
              <w:rPr>
                <w:bCs/>
                <w:sz w:val="24"/>
                <w:szCs w:val="24"/>
                <w:u w:val="single"/>
                <w:rtl/>
              </w:rPr>
            </w:pPr>
          </w:p>
          <w:p w14:paraId="25481E8F" w14:textId="77777777" w:rsidR="00FF70E1" w:rsidRPr="000A0E31" w:rsidRDefault="00FF70E1" w:rsidP="008D7F7A">
            <w:pPr>
              <w:widowControl w:val="0"/>
              <w:spacing w:line="276" w:lineRule="auto"/>
              <w:jc w:val="right"/>
              <w:rPr>
                <w:bCs/>
                <w:sz w:val="24"/>
                <w:szCs w:val="24"/>
                <w:u w:val="single"/>
                <w:rtl/>
              </w:rPr>
            </w:pPr>
          </w:p>
          <w:p w14:paraId="5AC913F0" w14:textId="77777777" w:rsidR="00FF70E1" w:rsidRPr="000A0E31" w:rsidRDefault="00FF70E1" w:rsidP="008D7F7A">
            <w:pPr>
              <w:widowControl w:val="0"/>
              <w:spacing w:line="276" w:lineRule="auto"/>
              <w:jc w:val="right"/>
              <w:rPr>
                <w:bCs/>
                <w:sz w:val="24"/>
                <w:szCs w:val="24"/>
                <w:u w:val="single"/>
                <w:rtl/>
              </w:rPr>
            </w:pPr>
            <w:r w:rsidRPr="000A0E31">
              <w:rPr>
                <w:rFonts w:hint="cs"/>
                <w:bCs/>
                <w:sz w:val="24"/>
                <w:szCs w:val="24"/>
                <w:u w:val="single"/>
                <w:rtl/>
              </w:rPr>
              <w:t>בדוא"ל</w:t>
            </w:r>
          </w:p>
        </w:tc>
      </w:tr>
    </w:tbl>
    <w:p w14:paraId="2368EE33" w14:textId="4AB7FFE1" w:rsidR="00FF70E1" w:rsidRPr="00294BDE" w:rsidRDefault="002421D4" w:rsidP="002421D4">
      <w:pPr>
        <w:widowControl w:val="0"/>
        <w:rPr>
          <w:b/>
          <w:bCs/>
          <w:sz w:val="24"/>
          <w:szCs w:val="24"/>
          <w:rtl/>
        </w:rPr>
      </w:pPr>
      <w:r>
        <w:rPr>
          <w:rFonts w:hint="cs"/>
          <w:sz w:val="24"/>
          <w:szCs w:val="24"/>
          <w:rtl/>
        </w:rPr>
        <w:t xml:space="preserve"> </w:t>
      </w:r>
      <w:r w:rsidR="00FF70E1">
        <w:rPr>
          <w:rFonts w:hint="cs"/>
          <w:sz w:val="24"/>
          <w:szCs w:val="24"/>
          <w:rtl/>
        </w:rPr>
        <w:t>הנדון</w:t>
      </w:r>
      <w:r w:rsidR="006A5C42">
        <w:rPr>
          <w:rFonts w:hint="cs"/>
          <w:sz w:val="24"/>
          <w:szCs w:val="24"/>
          <w:rtl/>
        </w:rPr>
        <w:t>:</w:t>
      </w:r>
      <w:r w:rsidR="00FF70E1">
        <w:rPr>
          <w:rFonts w:hint="cs"/>
          <w:sz w:val="24"/>
          <w:szCs w:val="24"/>
          <w:rtl/>
        </w:rPr>
        <w:t xml:space="preserve">   </w:t>
      </w:r>
      <w:r w:rsidR="00FF70E1" w:rsidRPr="006A5C42">
        <w:rPr>
          <w:rFonts w:hint="cs"/>
          <w:b/>
          <w:bCs/>
          <w:sz w:val="24"/>
          <w:szCs w:val="24"/>
          <w:u w:val="single"/>
          <w:rtl/>
        </w:rPr>
        <w:t xml:space="preserve">ת"א </w:t>
      </w:r>
      <w:r w:rsidR="006A5C42" w:rsidRPr="006A5C42">
        <w:rPr>
          <w:rFonts w:hint="cs"/>
          <w:b/>
          <w:bCs/>
          <w:sz w:val="24"/>
          <w:szCs w:val="24"/>
          <w:u w:val="single"/>
          <w:rtl/>
        </w:rPr>
        <w:t>111111</w:t>
      </w:r>
      <w:r w:rsidR="00FF70E1" w:rsidRPr="006A5C42">
        <w:rPr>
          <w:rFonts w:hint="cs"/>
          <w:b/>
          <w:bCs/>
          <w:sz w:val="24"/>
          <w:szCs w:val="24"/>
          <w:u w:val="single"/>
          <w:rtl/>
        </w:rPr>
        <w:t xml:space="preserve">-07-23 (שלום </w:t>
      </w:r>
      <w:r w:rsidR="006A5C42" w:rsidRPr="006A5C42">
        <w:rPr>
          <w:rFonts w:hint="cs"/>
          <w:b/>
          <w:bCs/>
          <w:sz w:val="24"/>
          <w:szCs w:val="24"/>
          <w:u w:val="single"/>
          <w:rtl/>
        </w:rPr>
        <w:t>ת"א</w:t>
      </w:r>
      <w:r w:rsidR="00FF70E1" w:rsidRPr="006A5C42">
        <w:rPr>
          <w:rFonts w:hint="cs"/>
          <w:b/>
          <w:bCs/>
          <w:sz w:val="24"/>
          <w:szCs w:val="24"/>
          <w:u w:val="single"/>
          <w:rtl/>
        </w:rPr>
        <w:t xml:space="preserve">) </w:t>
      </w:r>
      <w:r w:rsidR="006A5C42" w:rsidRPr="006A5C42">
        <w:rPr>
          <w:rFonts w:hint="cs"/>
          <w:b/>
          <w:bCs/>
          <w:sz w:val="24"/>
          <w:szCs w:val="24"/>
          <w:u w:val="single"/>
          <w:rtl/>
        </w:rPr>
        <w:t xml:space="preserve">ישראל ישראלי </w:t>
      </w:r>
      <w:r w:rsidR="00FF70E1" w:rsidRPr="006A5C42">
        <w:rPr>
          <w:rFonts w:hint="cs"/>
          <w:b/>
          <w:bCs/>
          <w:sz w:val="24"/>
          <w:szCs w:val="24"/>
          <w:u w:val="single"/>
          <w:rtl/>
        </w:rPr>
        <w:t xml:space="preserve">נ' </w:t>
      </w:r>
      <w:r w:rsidR="006A5C42" w:rsidRPr="006A5C42">
        <w:rPr>
          <w:rFonts w:hint="cs"/>
          <w:b/>
          <w:bCs/>
          <w:sz w:val="24"/>
          <w:szCs w:val="24"/>
          <w:u w:val="single"/>
          <w:rtl/>
        </w:rPr>
        <w:t xml:space="preserve">האחים ישראלי </w:t>
      </w:r>
      <w:r w:rsidR="00FF70E1" w:rsidRPr="006A5C42">
        <w:rPr>
          <w:rFonts w:hint="cs"/>
          <w:b/>
          <w:bCs/>
          <w:sz w:val="24"/>
          <w:szCs w:val="24"/>
          <w:u w:val="single"/>
          <w:rtl/>
        </w:rPr>
        <w:t>בע"מ ואח'</w:t>
      </w:r>
      <w:r w:rsidR="00FF70E1" w:rsidRPr="00294BDE">
        <w:rPr>
          <w:rFonts w:hint="cs"/>
          <w:b/>
          <w:bCs/>
          <w:sz w:val="24"/>
          <w:szCs w:val="24"/>
          <w:rtl/>
        </w:rPr>
        <w:t xml:space="preserve"> </w:t>
      </w:r>
      <w:r w:rsidR="00FF70E1" w:rsidRPr="00294BDE">
        <w:rPr>
          <w:rFonts w:hint="cs"/>
          <w:b/>
          <w:bCs/>
          <w:sz w:val="24"/>
          <w:szCs w:val="24"/>
          <w:u w:val="single"/>
          <w:rtl/>
        </w:rPr>
        <w:t xml:space="preserve">    </w:t>
      </w:r>
    </w:p>
    <w:p w14:paraId="0B86DA98" w14:textId="7EB121A4" w:rsidR="00FF70E1" w:rsidRDefault="00FF70E1" w:rsidP="002421D4">
      <w:pPr>
        <w:widowControl w:val="0"/>
        <w:rPr>
          <w:sz w:val="24"/>
          <w:szCs w:val="24"/>
          <w:rtl/>
        </w:rPr>
      </w:pPr>
      <w:r>
        <w:rPr>
          <w:sz w:val="24"/>
          <w:szCs w:val="24"/>
          <w:rtl/>
        </w:rPr>
        <w:tab/>
      </w:r>
      <w:r w:rsidR="002421D4">
        <w:rPr>
          <w:rFonts w:hint="cs"/>
          <w:sz w:val="24"/>
          <w:szCs w:val="24"/>
          <w:rtl/>
        </w:rPr>
        <w:t xml:space="preserve"> </w:t>
      </w:r>
      <w:r>
        <w:rPr>
          <w:rFonts w:hint="cs"/>
          <w:sz w:val="24"/>
          <w:szCs w:val="24"/>
          <w:rtl/>
        </w:rPr>
        <w:t xml:space="preserve">מספר תביעה: </w:t>
      </w:r>
      <w:r w:rsidR="006A5C42">
        <w:rPr>
          <w:rFonts w:hint="cs"/>
          <w:sz w:val="24"/>
          <w:szCs w:val="24"/>
        </w:rPr>
        <w:t>XXXXXX</w:t>
      </w:r>
    </w:p>
    <w:p w14:paraId="4F7CB84F" w14:textId="6C648DC8" w:rsidR="00FF70E1" w:rsidRDefault="00FF70E1" w:rsidP="002421D4">
      <w:pPr>
        <w:widowControl w:val="0"/>
        <w:rPr>
          <w:sz w:val="24"/>
          <w:szCs w:val="24"/>
          <w:rtl/>
        </w:rPr>
      </w:pPr>
      <w:r>
        <w:rPr>
          <w:sz w:val="24"/>
          <w:szCs w:val="24"/>
          <w:rtl/>
        </w:rPr>
        <w:tab/>
      </w:r>
      <w:r w:rsidR="002421D4">
        <w:rPr>
          <w:rFonts w:hint="cs"/>
          <w:sz w:val="24"/>
          <w:szCs w:val="24"/>
          <w:rtl/>
        </w:rPr>
        <w:t xml:space="preserve"> </w:t>
      </w:r>
      <w:r>
        <w:rPr>
          <w:rFonts w:hint="cs"/>
          <w:sz w:val="24"/>
          <w:szCs w:val="24"/>
          <w:rtl/>
        </w:rPr>
        <w:t xml:space="preserve">שם המבוטחת: </w:t>
      </w:r>
      <w:r w:rsidR="006A5C42">
        <w:rPr>
          <w:rFonts w:hint="cs"/>
          <w:sz w:val="24"/>
          <w:szCs w:val="24"/>
          <w:rtl/>
        </w:rPr>
        <w:t>האחים ישראלי</w:t>
      </w:r>
      <w:r>
        <w:rPr>
          <w:rFonts w:hint="cs"/>
          <w:sz w:val="24"/>
          <w:szCs w:val="24"/>
          <w:rtl/>
        </w:rPr>
        <w:t xml:space="preserve"> בע"מ</w:t>
      </w:r>
    </w:p>
    <w:p w14:paraId="7EB78649" w14:textId="68A01F93" w:rsidR="00FF70E1" w:rsidRDefault="00FF70E1" w:rsidP="002421D4">
      <w:pPr>
        <w:widowControl w:val="0"/>
        <w:rPr>
          <w:sz w:val="24"/>
          <w:szCs w:val="24"/>
          <w:rtl/>
        </w:rPr>
      </w:pPr>
      <w:r>
        <w:rPr>
          <w:sz w:val="24"/>
          <w:szCs w:val="24"/>
          <w:rtl/>
        </w:rPr>
        <w:tab/>
      </w:r>
      <w:r w:rsidR="002421D4">
        <w:rPr>
          <w:rFonts w:hint="cs"/>
          <w:sz w:val="24"/>
          <w:szCs w:val="24"/>
          <w:rtl/>
        </w:rPr>
        <w:t xml:space="preserve"> </w:t>
      </w:r>
      <w:r>
        <w:rPr>
          <w:rFonts w:hint="cs"/>
          <w:sz w:val="24"/>
          <w:szCs w:val="24"/>
          <w:rtl/>
        </w:rPr>
        <w:t xml:space="preserve">שם התובע: </w:t>
      </w:r>
      <w:r w:rsidR="006A5C42">
        <w:rPr>
          <w:rFonts w:hint="cs"/>
          <w:sz w:val="24"/>
          <w:szCs w:val="24"/>
          <w:rtl/>
        </w:rPr>
        <w:t xml:space="preserve">ישראל ישראלי </w:t>
      </w:r>
    </w:p>
    <w:p w14:paraId="61A7ABAF" w14:textId="61E83639" w:rsidR="00FF70E1" w:rsidRPr="000A0E31" w:rsidRDefault="00FF70E1" w:rsidP="002421D4">
      <w:pPr>
        <w:widowControl w:val="0"/>
        <w:rPr>
          <w:sz w:val="24"/>
          <w:szCs w:val="24"/>
          <w:rtl/>
        </w:rPr>
      </w:pPr>
      <w:r>
        <w:rPr>
          <w:sz w:val="24"/>
          <w:szCs w:val="24"/>
          <w:rtl/>
        </w:rPr>
        <w:tab/>
      </w:r>
      <w:r w:rsidR="002421D4">
        <w:rPr>
          <w:rFonts w:hint="cs"/>
          <w:sz w:val="24"/>
          <w:szCs w:val="24"/>
          <w:rtl/>
        </w:rPr>
        <w:t xml:space="preserve"> </w:t>
      </w:r>
      <w:r w:rsidR="006A5C42">
        <w:rPr>
          <w:rFonts w:hint="cs"/>
          <w:sz w:val="24"/>
          <w:szCs w:val="24"/>
          <w:rtl/>
        </w:rPr>
        <w:t>מועד אירוע</w:t>
      </w:r>
      <w:r w:rsidR="00D861D3">
        <w:rPr>
          <w:rFonts w:hint="cs"/>
          <w:sz w:val="24"/>
          <w:szCs w:val="24"/>
          <w:rtl/>
        </w:rPr>
        <w:t xml:space="preserve">: </w:t>
      </w:r>
      <w:r w:rsidR="006A5C42">
        <w:rPr>
          <w:rFonts w:hint="cs"/>
          <w:sz w:val="24"/>
          <w:szCs w:val="24"/>
          <w:rtl/>
        </w:rPr>
        <w:t>1.1.2020</w:t>
      </w:r>
    </w:p>
    <w:p w14:paraId="513B5036" w14:textId="0310F2CD" w:rsidR="00FF70E1" w:rsidRPr="00056366" w:rsidRDefault="00FF70E1" w:rsidP="002421D4">
      <w:pPr>
        <w:widowControl w:val="0"/>
        <w:numPr>
          <w:ilvl w:val="0"/>
          <w:numId w:val="1"/>
        </w:numPr>
        <w:spacing w:before="120" w:line="360" w:lineRule="auto"/>
        <w:ind w:left="-7" w:right="-425" w:hanging="560"/>
        <w:outlineLvl w:val="0"/>
        <w:rPr>
          <w:b/>
          <w:sz w:val="24"/>
          <w:szCs w:val="24"/>
        </w:rPr>
      </w:pPr>
      <w:r w:rsidRPr="00056366">
        <w:rPr>
          <w:rFonts w:hint="cs"/>
          <w:sz w:val="24"/>
          <w:szCs w:val="24"/>
          <w:rtl/>
        </w:rPr>
        <w:t xml:space="preserve">אנו מאשרים בתודה קבלת תיקכם שבנדון לטיפול משרדנו. </w:t>
      </w:r>
    </w:p>
    <w:p w14:paraId="6B811071" w14:textId="77777777" w:rsidR="00FF70E1" w:rsidRPr="000627BE" w:rsidRDefault="00FF70E1" w:rsidP="002421D4">
      <w:pPr>
        <w:widowControl w:val="0"/>
        <w:numPr>
          <w:ilvl w:val="0"/>
          <w:numId w:val="1"/>
        </w:numPr>
        <w:spacing w:line="360" w:lineRule="auto"/>
        <w:ind w:left="-7" w:hanging="560"/>
        <w:outlineLvl w:val="0"/>
        <w:rPr>
          <w:b/>
          <w:sz w:val="24"/>
          <w:szCs w:val="24"/>
        </w:rPr>
      </w:pPr>
      <w:r w:rsidRPr="00056366">
        <w:rPr>
          <w:rFonts w:ascii="David" w:hAnsi="David" w:hint="cs"/>
          <w:b/>
          <w:sz w:val="24"/>
          <w:szCs w:val="24"/>
          <w:rtl/>
        </w:rPr>
        <w:t xml:space="preserve">להלן חוות דעתנו בנושא הכיסוי </w:t>
      </w:r>
      <w:proofErr w:type="spellStart"/>
      <w:r w:rsidRPr="00056366">
        <w:rPr>
          <w:rFonts w:ascii="David" w:hAnsi="David" w:hint="cs"/>
          <w:b/>
          <w:sz w:val="24"/>
          <w:szCs w:val="24"/>
          <w:rtl/>
        </w:rPr>
        <w:t>הביטוחי</w:t>
      </w:r>
      <w:proofErr w:type="spellEnd"/>
      <w:r w:rsidRPr="00056366">
        <w:rPr>
          <w:rFonts w:ascii="David" w:hAnsi="David" w:hint="cs"/>
          <w:b/>
          <w:sz w:val="24"/>
          <w:szCs w:val="24"/>
          <w:rtl/>
        </w:rPr>
        <w:t>, נסיבות תאונה, נזקים נטענים וכן והערכת הסיכון ראשונית בתיק.</w:t>
      </w:r>
    </w:p>
    <w:p w14:paraId="51609D4F" w14:textId="77777777" w:rsidR="00FF70E1" w:rsidRPr="000627BE" w:rsidRDefault="00FF70E1" w:rsidP="002421D4">
      <w:pPr>
        <w:widowControl w:val="0"/>
        <w:spacing w:before="120" w:line="360" w:lineRule="auto"/>
        <w:ind w:hanging="560"/>
        <w:outlineLvl w:val="0"/>
        <w:rPr>
          <w:bCs/>
          <w:sz w:val="24"/>
          <w:szCs w:val="24"/>
        </w:rPr>
      </w:pPr>
      <w:r w:rsidRPr="000627BE">
        <w:rPr>
          <w:rFonts w:ascii="David" w:hAnsi="David" w:hint="cs"/>
          <w:bCs/>
          <w:sz w:val="24"/>
          <w:szCs w:val="24"/>
          <w:rtl/>
        </w:rPr>
        <w:t xml:space="preserve">השתלשלות העובדות בהתאם לתביעה </w:t>
      </w:r>
    </w:p>
    <w:p w14:paraId="027FCD06" w14:textId="77777777" w:rsidR="00294BDE" w:rsidRPr="00294BDE" w:rsidRDefault="00294BDE" w:rsidP="00294BDE">
      <w:pPr>
        <w:pStyle w:val="ListParagraph"/>
        <w:numPr>
          <w:ilvl w:val="0"/>
          <w:numId w:val="2"/>
        </w:numPr>
        <w:ind w:left="-7" w:hanging="567"/>
        <w:rPr>
          <w:rFonts w:ascii="David" w:hAnsi="David"/>
          <w:b/>
          <w:vanish/>
          <w:sz w:val="24"/>
          <w:szCs w:val="24"/>
          <w:rtl/>
        </w:rPr>
      </w:pPr>
    </w:p>
    <w:p w14:paraId="7BE9132D" w14:textId="77777777" w:rsidR="00294BDE" w:rsidRPr="00294BDE" w:rsidRDefault="00294BDE" w:rsidP="00294BDE">
      <w:pPr>
        <w:pStyle w:val="ListParagraph"/>
        <w:numPr>
          <w:ilvl w:val="0"/>
          <w:numId w:val="2"/>
        </w:numPr>
        <w:ind w:left="-7" w:hanging="567"/>
        <w:rPr>
          <w:rFonts w:ascii="David" w:hAnsi="David"/>
          <w:b/>
          <w:vanish/>
          <w:sz w:val="24"/>
          <w:szCs w:val="24"/>
          <w:rtl/>
        </w:rPr>
      </w:pPr>
    </w:p>
    <w:p w14:paraId="3791A7CD" w14:textId="7551597A" w:rsidR="001A3F8D" w:rsidRDefault="00294BDE" w:rsidP="00294BDE">
      <w:pPr>
        <w:pStyle w:val="ListParagraph"/>
        <w:numPr>
          <w:ilvl w:val="0"/>
          <w:numId w:val="2"/>
        </w:numPr>
        <w:spacing w:line="360" w:lineRule="auto"/>
        <w:ind w:left="-7" w:hanging="567"/>
        <w:rPr>
          <w:rFonts w:ascii="David" w:hAnsi="David"/>
          <w:b/>
          <w:sz w:val="24"/>
          <w:szCs w:val="24"/>
        </w:rPr>
      </w:pPr>
      <w:r w:rsidRPr="00294BDE">
        <w:rPr>
          <w:rFonts w:ascii="David" w:hAnsi="David" w:hint="cs"/>
          <w:b/>
          <w:sz w:val="24"/>
          <w:szCs w:val="24"/>
          <w:rtl/>
        </w:rPr>
        <w:t xml:space="preserve">התובע, </w:t>
      </w:r>
      <w:r w:rsidR="006A5C42">
        <w:rPr>
          <w:rFonts w:ascii="David" w:hAnsi="David" w:hint="cs"/>
          <w:b/>
          <w:sz w:val="24"/>
          <w:szCs w:val="24"/>
          <w:rtl/>
        </w:rPr>
        <w:t xml:space="preserve">ישראל ישראלי </w:t>
      </w:r>
      <w:r w:rsidRPr="00294BDE">
        <w:rPr>
          <w:rFonts w:ascii="David" w:hAnsi="David" w:hint="cs"/>
          <w:b/>
          <w:sz w:val="24"/>
          <w:szCs w:val="24"/>
          <w:rtl/>
        </w:rPr>
        <w:t xml:space="preserve">(להלן: </w:t>
      </w:r>
      <w:r w:rsidR="006A5C42">
        <w:rPr>
          <w:rFonts w:ascii="David" w:hAnsi="David" w:hint="cs"/>
          <w:b/>
          <w:sz w:val="24"/>
          <w:szCs w:val="24"/>
          <w:rtl/>
        </w:rPr>
        <w:t>"</w:t>
      </w:r>
      <w:r w:rsidRPr="00002367">
        <w:rPr>
          <w:rFonts w:ascii="David" w:hAnsi="David" w:hint="cs"/>
          <w:bCs/>
          <w:sz w:val="24"/>
          <w:szCs w:val="24"/>
          <w:rtl/>
        </w:rPr>
        <w:t>התובע</w:t>
      </w:r>
      <w:r w:rsidR="006A5C42">
        <w:rPr>
          <w:rFonts w:ascii="David" w:hAnsi="David" w:hint="cs"/>
          <w:bCs/>
          <w:sz w:val="24"/>
          <w:szCs w:val="24"/>
          <w:rtl/>
        </w:rPr>
        <w:t>"</w:t>
      </w:r>
      <w:r w:rsidRPr="00294BDE">
        <w:rPr>
          <w:rFonts w:ascii="David" w:hAnsi="David" w:hint="cs"/>
          <w:b/>
          <w:sz w:val="24"/>
          <w:szCs w:val="24"/>
          <w:rtl/>
        </w:rPr>
        <w:t>) עובד</w:t>
      </w:r>
      <w:r w:rsidR="006A5C42">
        <w:rPr>
          <w:rFonts w:ascii="David" w:hAnsi="David" w:hint="cs"/>
          <w:b/>
          <w:sz w:val="24"/>
          <w:szCs w:val="24"/>
          <w:rtl/>
        </w:rPr>
        <w:t xml:space="preserve"> ב </w:t>
      </w:r>
      <w:r w:rsidR="006A5C42">
        <w:rPr>
          <w:rFonts w:ascii="David" w:hAnsi="David"/>
          <w:b/>
          <w:sz w:val="24"/>
          <w:szCs w:val="24"/>
        </w:rPr>
        <w:t>……….</w:t>
      </w:r>
      <w:r w:rsidRPr="00294BDE">
        <w:rPr>
          <w:rFonts w:ascii="David" w:hAnsi="David" w:hint="cs"/>
          <w:b/>
          <w:sz w:val="24"/>
          <w:szCs w:val="24"/>
          <w:rtl/>
        </w:rPr>
        <w:t>. לטענת</w:t>
      </w:r>
      <w:r w:rsidR="006A5C42">
        <w:rPr>
          <w:rFonts w:ascii="David" w:hAnsi="David" w:hint="cs"/>
          <w:b/>
          <w:sz w:val="24"/>
          <w:szCs w:val="24"/>
          <w:rtl/>
        </w:rPr>
        <w:t>ו, ביום 1.1.2020, במהלך עבודתו</w:t>
      </w:r>
      <w:r w:rsidRPr="00294BDE">
        <w:rPr>
          <w:rFonts w:ascii="David" w:hAnsi="David" w:hint="cs"/>
          <w:b/>
          <w:sz w:val="24"/>
          <w:szCs w:val="24"/>
          <w:rtl/>
        </w:rPr>
        <w:t xml:space="preserve"> נגרמו ל</w:t>
      </w:r>
      <w:r w:rsidR="006A5C42">
        <w:rPr>
          <w:rFonts w:ascii="David" w:hAnsi="David" w:hint="cs"/>
          <w:b/>
          <w:sz w:val="24"/>
          <w:szCs w:val="24"/>
          <w:rtl/>
        </w:rPr>
        <w:t>ו</w:t>
      </w:r>
      <w:r w:rsidRPr="00294BDE">
        <w:rPr>
          <w:rFonts w:ascii="David" w:hAnsi="David" w:hint="cs"/>
          <w:b/>
          <w:sz w:val="24"/>
          <w:szCs w:val="24"/>
          <w:rtl/>
        </w:rPr>
        <w:t xml:space="preserve"> נזקי גוף </w:t>
      </w:r>
      <w:r w:rsidR="006A5C42">
        <w:rPr>
          <w:rFonts w:ascii="David" w:hAnsi="David" w:hint="cs"/>
          <w:b/>
          <w:sz w:val="24"/>
          <w:szCs w:val="24"/>
          <w:rtl/>
        </w:rPr>
        <w:t xml:space="preserve">בעת ש............ וכתוצאה מכך............ </w:t>
      </w:r>
      <w:r w:rsidR="00002367">
        <w:rPr>
          <w:rFonts w:ascii="David" w:hAnsi="David" w:hint="cs"/>
          <w:b/>
          <w:sz w:val="24"/>
          <w:szCs w:val="24"/>
          <w:rtl/>
        </w:rPr>
        <w:t xml:space="preserve">(להלן: </w:t>
      </w:r>
      <w:r w:rsidR="006A5C42">
        <w:rPr>
          <w:rFonts w:ascii="David" w:hAnsi="David" w:hint="cs"/>
          <w:b/>
          <w:sz w:val="24"/>
          <w:szCs w:val="24"/>
          <w:rtl/>
        </w:rPr>
        <w:t>"</w:t>
      </w:r>
      <w:r w:rsidR="00002367" w:rsidRPr="00002367">
        <w:rPr>
          <w:rFonts w:ascii="David" w:hAnsi="David" w:hint="cs"/>
          <w:bCs/>
          <w:sz w:val="24"/>
          <w:szCs w:val="24"/>
          <w:rtl/>
        </w:rPr>
        <w:t>התאונה</w:t>
      </w:r>
      <w:r w:rsidR="006A5C42">
        <w:rPr>
          <w:rFonts w:ascii="David" w:hAnsi="David" w:hint="cs"/>
          <w:b/>
          <w:sz w:val="24"/>
          <w:szCs w:val="24"/>
          <w:rtl/>
        </w:rPr>
        <w:t>"</w:t>
      </w:r>
      <w:r w:rsidR="00002367">
        <w:rPr>
          <w:rFonts w:ascii="David" w:hAnsi="David" w:hint="cs"/>
          <w:b/>
          <w:sz w:val="24"/>
          <w:szCs w:val="24"/>
          <w:rtl/>
        </w:rPr>
        <w:t>)</w:t>
      </w:r>
      <w:r w:rsidRPr="00294BDE">
        <w:rPr>
          <w:rFonts w:ascii="David" w:hAnsi="David" w:hint="cs"/>
          <w:b/>
          <w:sz w:val="24"/>
          <w:szCs w:val="24"/>
          <w:rtl/>
        </w:rPr>
        <w:t xml:space="preserve">. </w:t>
      </w:r>
    </w:p>
    <w:p w14:paraId="2DE1627F" w14:textId="12371F79" w:rsidR="006A5C42" w:rsidRPr="00294BDE" w:rsidRDefault="006A5C42" w:rsidP="00294BDE">
      <w:pPr>
        <w:pStyle w:val="ListParagraph"/>
        <w:numPr>
          <w:ilvl w:val="0"/>
          <w:numId w:val="2"/>
        </w:numPr>
        <w:spacing w:line="360" w:lineRule="auto"/>
        <w:ind w:left="-7" w:hanging="567"/>
        <w:rPr>
          <w:rFonts w:ascii="David" w:hAnsi="David"/>
          <w:b/>
          <w:sz w:val="24"/>
          <w:szCs w:val="24"/>
          <w:rtl/>
        </w:rPr>
      </w:pPr>
      <w:r>
        <w:rPr>
          <w:rFonts w:ascii="David" w:hAnsi="David" w:hint="cs"/>
          <w:b/>
          <w:sz w:val="24"/>
          <w:szCs w:val="24"/>
          <w:rtl/>
        </w:rPr>
        <w:t xml:space="preserve">התביעה הוגשה כנגד חב' האחים ישראלי, המבוטחת בהיותה ............... וכנגד.......... בהיותה........... </w:t>
      </w:r>
    </w:p>
    <w:p w14:paraId="69DF3704" w14:textId="77777777" w:rsidR="00D861D3" w:rsidRPr="00D861D3" w:rsidRDefault="00D861D3" w:rsidP="00D861D3">
      <w:pPr>
        <w:spacing w:line="360" w:lineRule="auto"/>
        <w:ind w:left="-574"/>
        <w:rPr>
          <w:rFonts w:ascii="David" w:hAnsi="David"/>
          <w:bCs/>
          <w:sz w:val="24"/>
          <w:szCs w:val="24"/>
        </w:rPr>
      </w:pPr>
      <w:r w:rsidRPr="00D861D3">
        <w:rPr>
          <w:rFonts w:ascii="David" w:hAnsi="David" w:hint="cs"/>
          <w:bCs/>
          <w:sz w:val="24"/>
          <w:szCs w:val="24"/>
          <w:rtl/>
        </w:rPr>
        <w:t xml:space="preserve">כיסוי ביטוחי </w:t>
      </w:r>
    </w:p>
    <w:p w14:paraId="38946A5B" w14:textId="625B5C98" w:rsidR="006A5C42" w:rsidRDefault="00D861D3"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העברתם לעיוננו רשימת ביטוח חבות מעבידים על שם </w:t>
      </w:r>
      <w:r w:rsidR="006A5C42">
        <w:rPr>
          <w:rFonts w:ascii="David" w:hAnsi="David" w:hint="cs"/>
          <w:b/>
          <w:sz w:val="24"/>
          <w:szCs w:val="24"/>
          <w:rtl/>
        </w:rPr>
        <w:t>.......</w:t>
      </w:r>
      <w:r>
        <w:rPr>
          <w:rFonts w:ascii="David" w:hAnsi="David" w:hint="cs"/>
          <w:b/>
          <w:sz w:val="24"/>
          <w:szCs w:val="24"/>
          <w:rtl/>
        </w:rPr>
        <w:t xml:space="preserve"> </w:t>
      </w:r>
      <w:r w:rsidR="006A5C42">
        <w:rPr>
          <w:rFonts w:ascii="David" w:hAnsi="David" w:hint="cs"/>
          <w:b/>
          <w:sz w:val="24"/>
          <w:szCs w:val="24"/>
          <w:rtl/>
        </w:rPr>
        <w:t xml:space="preserve">שמספרה .......... </w:t>
      </w:r>
      <w:r>
        <w:rPr>
          <w:rFonts w:ascii="David" w:hAnsi="David" w:hint="cs"/>
          <w:b/>
          <w:sz w:val="24"/>
          <w:szCs w:val="24"/>
          <w:rtl/>
        </w:rPr>
        <w:t xml:space="preserve">לתקופה </w:t>
      </w:r>
      <w:r w:rsidR="006A5C42">
        <w:rPr>
          <w:rFonts w:ascii="David" w:hAnsi="David" w:hint="cs"/>
          <w:b/>
          <w:sz w:val="24"/>
          <w:szCs w:val="24"/>
          <w:rtl/>
        </w:rPr>
        <w:t xml:space="preserve">שמיום </w:t>
      </w:r>
      <w:r>
        <w:rPr>
          <w:rFonts w:ascii="David" w:hAnsi="David" w:hint="cs"/>
          <w:b/>
          <w:sz w:val="24"/>
          <w:szCs w:val="24"/>
          <w:rtl/>
        </w:rPr>
        <w:t>1.10.</w:t>
      </w:r>
      <w:r w:rsidR="006A5C42">
        <w:rPr>
          <w:rFonts w:ascii="David" w:hAnsi="David" w:hint="cs"/>
          <w:b/>
          <w:sz w:val="24"/>
          <w:szCs w:val="24"/>
          <w:rtl/>
        </w:rPr>
        <w:t>19</w:t>
      </w:r>
      <w:r>
        <w:rPr>
          <w:rFonts w:ascii="David" w:hAnsi="David" w:hint="cs"/>
          <w:b/>
          <w:sz w:val="24"/>
          <w:szCs w:val="24"/>
          <w:rtl/>
        </w:rPr>
        <w:t xml:space="preserve"> ועד ליום 30.9.</w:t>
      </w:r>
      <w:r w:rsidR="006A5C42">
        <w:rPr>
          <w:rFonts w:ascii="David" w:hAnsi="David" w:hint="cs"/>
          <w:b/>
          <w:sz w:val="24"/>
          <w:szCs w:val="24"/>
          <w:rtl/>
        </w:rPr>
        <w:t>21</w:t>
      </w:r>
      <w:r>
        <w:rPr>
          <w:rFonts w:ascii="David" w:hAnsi="David" w:hint="cs"/>
          <w:b/>
          <w:sz w:val="24"/>
          <w:szCs w:val="24"/>
          <w:rtl/>
        </w:rPr>
        <w:t xml:space="preserve"> ולפיכך היא רלוונטית לתאונה. </w:t>
      </w:r>
    </w:p>
    <w:p w14:paraId="334E8299" w14:textId="74749C13" w:rsidR="00D861D3" w:rsidRDefault="00D861D3"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גבול האחריות עומד על </w:t>
      </w:r>
      <w:r w:rsidR="006A5C42">
        <w:rPr>
          <w:rFonts w:ascii="David" w:hAnsi="David" w:hint="cs"/>
          <w:b/>
          <w:sz w:val="24"/>
          <w:szCs w:val="24"/>
          <w:rtl/>
        </w:rPr>
        <w:t xml:space="preserve">3,000,000 ₪ </w:t>
      </w:r>
      <w:r>
        <w:rPr>
          <w:rFonts w:ascii="David" w:hAnsi="David" w:hint="cs"/>
          <w:b/>
          <w:sz w:val="24"/>
          <w:szCs w:val="24"/>
          <w:rtl/>
        </w:rPr>
        <w:t xml:space="preserve">ההשתתפות העצמית עומדת על 40,000 ₪. </w:t>
      </w:r>
    </w:p>
    <w:p w14:paraId="03559D22" w14:textId="1F743F81" w:rsidR="00D861D3" w:rsidRDefault="006A5C42"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אנו סבורים כי אין מניעה מלהכיר בכיסוי </w:t>
      </w:r>
      <w:proofErr w:type="spellStart"/>
      <w:r>
        <w:rPr>
          <w:rFonts w:ascii="David" w:hAnsi="David" w:hint="cs"/>
          <w:b/>
          <w:sz w:val="24"/>
          <w:szCs w:val="24"/>
          <w:rtl/>
        </w:rPr>
        <w:t>הביטוחי</w:t>
      </w:r>
      <w:proofErr w:type="spellEnd"/>
      <w:r>
        <w:rPr>
          <w:rFonts w:ascii="David" w:hAnsi="David" w:hint="cs"/>
          <w:b/>
          <w:sz w:val="24"/>
          <w:szCs w:val="24"/>
          <w:rtl/>
        </w:rPr>
        <w:t>.</w:t>
      </w:r>
    </w:p>
    <w:p w14:paraId="0679E205" w14:textId="77777777" w:rsidR="00D861D3" w:rsidRPr="00D861D3" w:rsidRDefault="00D861D3" w:rsidP="00D861D3">
      <w:pPr>
        <w:spacing w:line="360" w:lineRule="auto"/>
        <w:ind w:left="-574"/>
        <w:rPr>
          <w:rFonts w:ascii="David" w:hAnsi="David"/>
          <w:bCs/>
          <w:sz w:val="24"/>
          <w:szCs w:val="24"/>
        </w:rPr>
      </w:pPr>
      <w:r w:rsidRPr="00D861D3">
        <w:rPr>
          <w:rFonts w:ascii="David" w:hAnsi="David" w:hint="cs"/>
          <w:bCs/>
          <w:sz w:val="24"/>
          <w:szCs w:val="24"/>
          <w:rtl/>
        </w:rPr>
        <w:t xml:space="preserve">שאלת החבות </w:t>
      </w:r>
    </w:p>
    <w:p w14:paraId="3E58E765" w14:textId="28E8AF6A" w:rsidR="006A5C42" w:rsidRDefault="006A5C42"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כאמור, לטענת התובע התאונה אירעה בשל.............</w:t>
      </w:r>
    </w:p>
    <w:p w14:paraId="78AA8C5D" w14:textId="77777777" w:rsidR="006A5C42" w:rsidRPr="006A5C42" w:rsidRDefault="006A5C42" w:rsidP="006A5C42">
      <w:pPr>
        <w:pStyle w:val="ListParagraph"/>
        <w:numPr>
          <w:ilvl w:val="0"/>
          <w:numId w:val="2"/>
        </w:numPr>
        <w:spacing w:line="360" w:lineRule="auto"/>
        <w:ind w:left="-7" w:hanging="567"/>
        <w:rPr>
          <w:rFonts w:ascii="David" w:hAnsi="David"/>
          <w:b/>
          <w:sz w:val="24"/>
          <w:szCs w:val="24"/>
        </w:rPr>
      </w:pPr>
      <w:r w:rsidRPr="006A5C42">
        <w:rPr>
          <w:rFonts w:ascii="David" w:hAnsi="David"/>
          <w:b/>
          <w:sz w:val="24"/>
          <w:szCs w:val="24"/>
          <w:rtl/>
        </w:rPr>
        <w:lastRenderedPageBreak/>
        <w:t xml:space="preserve">אחריותה של המבוטחת נגזרת </w:t>
      </w:r>
      <w:proofErr w:type="spellStart"/>
      <w:r w:rsidRPr="006A5C42">
        <w:rPr>
          <w:rFonts w:ascii="David" w:hAnsi="David"/>
          <w:b/>
          <w:sz w:val="24"/>
          <w:szCs w:val="24"/>
          <w:rtl/>
        </w:rPr>
        <w:t>מהיותה</w:t>
      </w:r>
      <w:proofErr w:type="spellEnd"/>
      <w:r w:rsidRPr="006A5C42">
        <w:rPr>
          <w:rFonts w:ascii="David" w:hAnsi="David"/>
          <w:b/>
          <w:sz w:val="24"/>
          <w:szCs w:val="24"/>
          <w:rtl/>
        </w:rPr>
        <w:t xml:space="preserve"> בעלת המקרקעין והמחזיקה בו, כמו גם האחראית על תחזוקת הקניון ועל ההתקשרות עם חברת הניקיון. בנסיבות, הרי שלאור פסיקת בית המשפט לפיה לבעל המקרקעין חובת זהירות כלפי המבקרים בהם והוא אינו פטור בהכרח מחובתו משעה שמסר את ביצוע עבודות הניקיון לקבלן חיצוני, וכי יש לבחון כל מקרה לגופו (ראה בעניין זה ת.א. (פ"ת) 5584/06 </w:t>
      </w:r>
      <w:r w:rsidRPr="006A5C42">
        <w:rPr>
          <w:rFonts w:ascii="David" w:hAnsi="David"/>
          <w:bCs/>
          <w:sz w:val="24"/>
          <w:szCs w:val="24"/>
          <w:rtl/>
        </w:rPr>
        <w:t xml:space="preserve">יפה </w:t>
      </w:r>
      <w:proofErr w:type="spellStart"/>
      <w:r w:rsidRPr="006A5C42">
        <w:rPr>
          <w:rFonts w:ascii="David" w:hAnsi="David"/>
          <w:bCs/>
          <w:sz w:val="24"/>
          <w:szCs w:val="24"/>
          <w:rtl/>
        </w:rPr>
        <w:t>כליפזדא</w:t>
      </w:r>
      <w:proofErr w:type="spellEnd"/>
      <w:r w:rsidRPr="006A5C42">
        <w:rPr>
          <w:rFonts w:ascii="David" w:hAnsi="David"/>
          <w:bCs/>
          <w:sz w:val="24"/>
          <w:szCs w:val="24"/>
          <w:rtl/>
        </w:rPr>
        <w:t xml:space="preserve"> נ' שופרסל דיל בע"מ</w:t>
      </w:r>
      <w:r w:rsidRPr="006A5C42">
        <w:rPr>
          <w:rFonts w:ascii="David" w:hAnsi="David"/>
          <w:b/>
          <w:sz w:val="24"/>
          <w:szCs w:val="24"/>
          <w:rtl/>
        </w:rPr>
        <w:t xml:space="preserve"> (נבו, 30.12.2012</w:t>
      </w:r>
      <w:r w:rsidRPr="006A5C42">
        <w:rPr>
          <w:rFonts w:ascii="David" w:hAnsi="David" w:hint="cs"/>
          <w:b/>
          <w:sz w:val="24"/>
          <w:szCs w:val="24"/>
          <w:rtl/>
        </w:rPr>
        <w:t>)</w:t>
      </w:r>
      <w:r w:rsidRPr="006A5C42">
        <w:rPr>
          <w:rFonts w:ascii="David" w:hAnsi="David"/>
          <w:b/>
          <w:sz w:val="24"/>
          <w:szCs w:val="24"/>
          <w:rtl/>
        </w:rPr>
        <w:t xml:space="preserve">.  </w:t>
      </w:r>
    </w:p>
    <w:p w14:paraId="41D7CF5C" w14:textId="77777777" w:rsidR="006A5C42" w:rsidRPr="006A5C42" w:rsidRDefault="006A5C42" w:rsidP="006A5C42">
      <w:pPr>
        <w:pStyle w:val="ListParagraph"/>
        <w:numPr>
          <w:ilvl w:val="0"/>
          <w:numId w:val="2"/>
        </w:numPr>
        <w:spacing w:line="360" w:lineRule="auto"/>
        <w:ind w:left="-7" w:hanging="567"/>
        <w:rPr>
          <w:rFonts w:ascii="David" w:hAnsi="David"/>
          <w:b/>
          <w:sz w:val="24"/>
          <w:szCs w:val="24"/>
        </w:rPr>
      </w:pPr>
      <w:r w:rsidRPr="006A5C42">
        <w:rPr>
          <w:rFonts w:ascii="David" w:hAnsi="David"/>
          <w:b/>
          <w:sz w:val="24"/>
          <w:szCs w:val="24"/>
          <w:rtl/>
        </w:rPr>
        <w:t xml:space="preserve">הלכה היא על בעלי מקרקעין סביר לדאוג לתחזוקה שוטפת של שטחו, וודאי כאשר מדובר במתחם מסחרי (ר' ת.א. (ת"א) 44619-06 </w:t>
      </w:r>
      <w:r w:rsidRPr="006A5C42">
        <w:rPr>
          <w:rFonts w:ascii="David" w:hAnsi="David"/>
          <w:bCs/>
          <w:sz w:val="24"/>
          <w:szCs w:val="24"/>
          <w:rtl/>
        </w:rPr>
        <w:t>ניסים סרנו נ' עירית ראשון לציון</w:t>
      </w:r>
      <w:r w:rsidRPr="006A5C42">
        <w:rPr>
          <w:rFonts w:ascii="David" w:hAnsi="David"/>
          <w:b/>
          <w:sz w:val="24"/>
          <w:szCs w:val="24"/>
          <w:rtl/>
        </w:rPr>
        <w:t xml:space="preserve"> [נבו: 17.10.11]). כן נקבע כי בעל המקרקעין חייב בחובת זהירות גם כאשר קיימת בשטחו זיקת הנאה לעוברים ושבים, דוגמת חניון בו נוהגים לחנות מבקרים (ר' ת.א. (ת"א) 125306/01 </w:t>
      </w:r>
      <w:r w:rsidRPr="006A5C42">
        <w:rPr>
          <w:rFonts w:ascii="David" w:hAnsi="David"/>
          <w:bCs/>
          <w:sz w:val="24"/>
          <w:szCs w:val="24"/>
          <w:rtl/>
        </w:rPr>
        <w:t>באבו אבלין נ' חניון אואזיס איציק גפני</w:t>
      </w:r>
      <w:r w:rsidRPr="006A5C42">
        <w:rPr>
          <w:rFonts w:ascii="David" w:hAnsi="David"/>
          <w:b/>
          <w:sz w:val="24"/>
          <w:szCs w:val="24"/>
          <w:rtl/>
        </w:rPr>
        <w:t xml:space="preserve"> [נבו: 15.07.07]). </w:t>
      </w:r>
    </w:p>
    <w:p w14:paraId="61806CB8" w14:textId="2EFCFDBE" w:rsidR="00D861D3" w:rsidRDefault="006A5C42"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בשלב זה, אין בידנו מידע נוסף מלבד הנטען בכתב התביעה, אנו נפנה למבוטחת לקבלת עמדתה והתייחסותה לנטען. </w:t>
      </w:r>
    </w:p>
    <w:p w14:paraId="16D7ACCF" w14:textId="77777777" w:rsidR="00D861D3" w:rsidRPr="00D861D3" w:rsidRDefault="00D861D3" w:rsidP="006A5C42">
      <w:pPr>
        <w:spacing w:before="120" w:line="360" w:lineRule="auto"/>
        <w:ind w:left="-574"/>
        <w:rPr>
          <w:rFonts w:ascii="David" w:hAnsi="David"/>
          <w:bCs/>
          <w:sz w:val="24"/>
          <w:szCs w:val="24"/>
        </w:rPr>
      </w:pPr>
      <w:r w:rsidRPr="00D861D3">
        <w:rPr>
          <w:rFonts w:ascii="David" w:hAnsi="David" w:hint="cs"/>
          <w:bCs/>
          <w:sz w:val="24"/>
          <w:szCs w:val="24"/>
          <w:rtl/>
        </w:rPr>
        <w:t xml:space="preserve">שאלת הנזק </w:t>
      </w:r>
    </w:p>
    <w:p w14:paraId="6B0D2C21" w14:textId="02D53A7B" w:rsidR="00D861D3" w:rsidRDefault="00D861D3" w:rsidP="006A5C42">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לכתב התביעה צורפה חוות דעתו של ד"ר </w:t>
      </w:r>
      <w:r w:rsidR="006A5C42">
        <w:rPr>
          <w:rFonts w:ascii="David" w:hAnsi="David" w:hint="cs"/>
          <w:b/>
          <w:sz w:val="24"/>
          <w:szCs w:val="24"/>
          <w:rtl/>
        </w:rPr>
        <w:t xml:space="preserve">......... </w:t>
      </w:r>
      <w:r>
        <w:rPr>
          <w:rFonts w:ascii="David" w:hAnsi="David" w:hint="cs"/>
          <w:b/>
          <w:sz w:val="24"/>
          <w:szCs w:val="24"/>
          <w:rtl/>
        </w:rPr>
        <w:t xml:space="preserve"> לפיה עומדת נכות</w:t>
      </w:r>
      <w:r w:rsidR="006A5C42">
        <w:rPr>
          <w:rFonts w:ascii="David" w:hAnsi="David" w:hint="cs"/>
          <w:b/>
          <w:sz w:val="24"/>
          <w:szCs w:val="24"/>
          <w:rtl/>
        </w:rPr>
        <w:t>ו</w:t>
      </w:r>
      <w:r>
        <w:rPr>
          <w:rFonts w:ascii="David" w:hAnsi="David" w:hint="cs"/>
          <w:b/>
          <w:sz w:val="24"/>
          <w:szCs w:val="24"/>
          <w:rtl/>
        </w:rPr>
        <w:t xml:space="preserve"> של התובע בגין התאונה </w:t>
      </w:r>
      <w:r w:rsidR="006A5C42">
        <w:rPr>
          <w:rFonts w:ascii="David" w:hAnsi="David" w:hint="cs"/>
          <w:b/>
          <w:sz w:val="24"/>
          <w:szCs w:val="24"/>
          <w:rtl/>
        </w:rPr>
        <w:t>בשיעור של ...</w:t>
      </w:r>
      <w:r>
        <w:rPr>
          <w:rFonts w:ascii="David" w:hAnsi="David" w:hint="cs"/>
          <w:b/>
          <w:sz w:val="24"/>
          <w:szCs w:val="24"/>
          <w:rtl/>
        </w:rPr>
        <w:t>%</w:t>
      </w:r>
      <w:r w:rsidR="006A5C42">
        <w:rPr>
          <w:rFonts w:ascii="David" w:hAnsi="David" w:hint="cs"/>
          <w:b/>
          <w:sz w:val="24"/>
          <w:szCs w:val="24"/>
          <w:rtl/>
        </w:rPr>
        <w:t>.</w:t>
      </w:r>
    </w:p>
    <w:p w14:paraId="7362F143" w14:textId="03CEF729" w:rsidR="00D861D3" w:rsidRDefault="006A5C42" w:rsidP="00A21614">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בשלב זה, לא ידוע אם התובע הגיש תביעה למוסד לביטוח לאומי והתאונה הוכרה כתאונת עבודה. </w:t>
      </w:r>
    </w:p>
    <w:p w14:paraId="4D31B3F0" w14:textId="77777777" w:rsidR="00D861D3" w:rsidRPr="00D861D3" w:rsidRDefault="00D861D3" w:rsidP="006A5C42">
      <w:pPr>
        <w:spacing w:before="120" w:line="360" w:lineRule="auto"/>
        <w:ind w:left="-574"/>
        <w:rPr>
          <w:rFonts w:ascii="David" w:hAnsi="David"/>
          <w:bCs/>
          <w:sz w:val="24"/>
          <w:szCs w:val="24"/>
        </w:rPr>
      </w:pPr>
      <w:r w:rsidRPr="00D861D3">
        <w:rPr>
          <w:rFonts w:ascii="David" w:hAnsi="David" w:hint="cs"/>
          <w:bCs/>
          <w:sz w:val="24"/>
          <w:szCs w:val="24"/>
          <w:rtl/>
        </w:rPr>
        <w:t xml:space="preserve">הערכת סיכון מקדמית </w:t>
      </w:r>
    </w:p>
    <w:p w14:paraId="6198B5DA" w14:textId="3F2F2D19" w:rsidR="00957D5F" w:rsidRDefault="00957D5F"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כתוצאה מהתאונה נפגע התובע ב......... </w:t>
      </w:r>
    </w:p>
    <w:p w14:paraId="3215756C" w14:textId="04CAAB82" w:rsidR="002421D4" w:rsidRDefault="002421D4"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התובע אושפז למשך 3 ימים, ולאחר מכן שהה בחופשת מחלה</w:t>
      </w:r>
      <w:r>
        <w:rPr>
          <w:rFonts w:ascii="David" w:hAnsi="David"/>
          <w:b/>
          <w:sz w:val="24"/>
          <w:szCs w:val="24"/>
        </w:rPr>
        <w:t>……</w:t>
      </w:r>
    </w:p>
    <w:p w14:paraId="06D0E2BF" w14:textId="692265DB" w:rsidR="00D861D3" w:rsidRDefault="002421D4" w:rsidP="002421D4">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מתלושי השכר שצורפו לכתב התביעה עולה כי שכרו הממוצע של התובע עובר לתאונה עמד על סך של .... ₪.</w:t>
      </w:r>
    </w:p>
    <w:p w14:paraId="169763B9" w14:textId="77777777" w:rsidR="00D861D3" w:rsidRDefault="00D861D3"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נוכח האמור נציע הערכת סיכון מקדמית כדלקמן: </w:t>
      </w:r>
    </w:p>
    <w:p w14:paraId="48D97BBC" w14:textId="762BADD5" w:rsidR="00D861D3" w:rsidRDefault="00D861D3" w:rsidP="0005517F">
      <w:pPr>
        <w:pStyle w:val="ListParagraph"/>
        <w:numPr>
          <w:ilvl w:val="0"/>
          <w:numId w:val="3"/>
        </w:numPr>
        <w:spacing w:line="360" w:lineRule="auto"/>
        <w:ind w:left="709" w:hanging="709"/>
        <w:rPr>
          <w:rFonts w:ascii="David" w:hAnsi="David"/>
          <w:b/>
          <w:sz w:val="24"/>
          <w:szCs w:val="24"/>
        </w:rPr>
      </w:pPr>
      <w:r>
        <w:rPr>
          <w:rFonts w:ascii="David" w:hAnsi="David" w:hint="cs"/>
          <w:b/>
          <w:sz w:val="24"/>
          <w:szCs w:val="24"/>
          <w:rtl/>
        </w:rPr>
        <w:t xml:space="preserve">הפסד לעבר: </w:t>
      </w:r>
      <w:r w:rsidR="002421D4">
        <w:rPr>
          <w:rFonts w:ascii="David" w:hAnsi="David" w:hint="cs"/>
          <w:b/>
          <w:sz w:val="24"/>
          <w:szCs w:val="24"/>
          <w:rtl/>
        </w:rPr>
        <w:t xml:space="preserve">ממועד האירוע עד היום 15 </w:t>
      </w:r>
      <w:proofErr w:type="spellStart"/>
      <w:r w:rsidR="002421D4">
        <w:rPr>
          <w:rFonts w:ascii="David" w:hAnsi="David" w:hint="cs"/>
          <w:b/>
          <w:sz w:val="24"/>
          <w:szCs w:val="24"/>
          <w:rtl/>
        </w:rPr>
        <w:t>חו</w:t>
      </w:r>
      <w:proofErr w:type="spellEnd"/>
      <w:r w:rsidR="002421D4">
        <w:rPr>
          <w:rFonts w:ascii="David" w:hAnsi="David" w:hint="cs"/>
          <w:b/>
          <w:sz w:val="24"/>
          <w:szCs w:val="24"/>
          <w:rtl/>
        </w:rPr>
        <w:t xml:space="preserve">' * ממוצע שכרו * נכות% </w:t>
      </w:r>
      <w:r>
        <w:rPr>
          <w:rFonts w:ascii="David" w:hAnsi="David" w:hint="cs"/>
          <w:b/>
          <w:sz w:val="24"/>
          <w:szCs w:val="24"/>
          <w:rtl/>
        </w:rPr>
        <w:t xml:space="preserve">= </w:t>
      </w:r>
      <w:r w:rsidR="002421D4">
        <w:rPr>
          <w:rFonts w:ascii="David" w:hAnsi="David" w:hint="cs"/>
          <w:b/>
          <w:sz w:val="24"/>
          <w:szCs w:val="24"/>
          <w:rtl/>
        </w:rPr>
        <w:t>11</w:t>
      </w:r>
      <w:r>
        <w:rPr>
          <w:rFonts w:ascii="David" w:hAnsi="David" w:hint="cs"/>
          <w:b/>
          <w:sz w:val="24"/>
          <w:szCs w:val="24"/>
          <w:rtl/>
        </w:rPr>
        <w:t>,</w:t>
      </w:r>
      <w:r w:rsidR="002421D4">
        <w:rPr>
          <w:rFonts w:ascii="David" w:hAnsi="David" w:hint="cs"/>
          <w:b/>
          <w:sz w:val="24"/>
          <w:szCs w:val="24"/>
          <w:rtl/>
        </w:rPr>
        <w:t xml:space="preserve">111 </w:t>
      </w:r>
      <w:r>
        <w:rPr>
          <w:rFonts w:ascii="David" w:hAnsi="David" w:hint="cs"/>
          <w:b/>
          <w:sz w:val="24"/>
          <w:szCs w:val="24"/>
          <w:rtl/>
        </w:rPr>
        <w:t xml:space="preserve">₪. </w:t>
      </w:r>
    </w:p>
    <w:p w14:paraId="5A6CB8BB" w14:textId="47E60E1E" w:rsidR="00D861D3" w:rsidRDefault="00D861D3" w:rsidP="0005517F">
      <w:pPr>
        <w:pStyle w:val="ListParagraph"/>
        <w:numPr>
          <w:ilvl w:val="0"/>
          <w:numId w:val="3"/>
        </w:numPr>
        <w:spacing w:line="360" w:lineRule="auto"/>
        <w:ind w:left="709" w:hanging="709"/>
        <w:rPr>
          <w:rFonts w:ascii="David" w:hAnsi="David"/>
          <w:b/>
          <w:sz w:val="24"/>
          <w:szCs w:val="24"/>
        </w:rPr>
      </w:pPr>
      <w:r>
        <w:rPr>
          <w:rFonts w:ascii="David" w:hAnsi="David" w:hint="cs"/>
          <w:b/>
          <w:sz w:val="24"/>
          <w:szCs w:val="24"/>
          <w:rtl/>
        </w:rPr>
        <w:t xml:space="preserve">הפסד לעתיד: </w:t>
      </w:r>
      <w:r w:rsidR="002421D4">
        <w:rPr>
          <w:rFonts w:ascii="David" w:hAnsi="David" w:hint="cs"/>
          <w:b/>
          <w:sz w:val="24"/>
          <w:szCs w:val="24"/>
          <w:rtl/>
        </w:rPr>
        <w:t xml:space="preserve">ממוצע שכרו * 123.123 (מ. היוון) * נכות% </w:t>
      </w:r>
      <w:r>
        <w:rPr>
          <w:rFonts w:ascii="David" w:hAnsi="David" w:hint="cs"/>
          <w:b/>
          <w:sz w:val="24"/>
          <w:szCs w:val="24"/>
          <w:rtl/>
        </w:rPr>
        <w:t xml:space="preserve">= </w:t>
      </w:r>
      <w:r w:rsidR="002421D4">
        <w:rPr>
          <w:rFonts w:ascii="David" w:hAnsi="David" w:hint="cs"/>
          <w:b/>
          <w:sz w:val="24"/>
          <w:szCs w:val="24"/>
          <w:rtl/>
        </w:rPr>
        <w:t>111</w:t>
      </w:r>
      <w:r>
        <w:rPr>
          <w:rFonts w:ascii="David" w:hAnsi="David" w:hint="cs"/>
          <w:b/>
          <w:sz w:val="24"/>
          <w:szCs w:val="24"/>
          <w:rtl/>
        </w:rPr>
        <w:t>,</w:t>
      </w:r>
      <w:r w:rsidR="002421D4">
        <w:rPr>
          <w:rFonts w:ascii="David" w:hAnsi="David" w:hint="cs"/>
          <w:b/>
          <w:sz w:val="24"/>
          <w:szCs w:val="24"/>
          <w:rtl/>
        </w:rPr>
        <w:t xml:space="preserve">111 </w:t>
      </w:r>
      <w:r>
        <w:rPr>
          <w:rFonts w:ascii="David" w:hAnsi="David" w:hint="cs"/>
          <w:b/>
          <w:sz w:val="24"/>
          <w:szCs w:val="24"/>
          <w:rtl/>
        </w:rPr>
        <w:t xml:space="preserve">₪. </w:t>
      </w:r>
    </w:p>
    <w:p w14:paraId="17F7CB2F" w14:textId="525533FB" w:rsidR="00D861D3" w:rsidRDefault="00D861D3" w:rsidP="0005517F">
      <w:pPr>
        <w:pStyle w:val="ListParagraph"/>
        <w:numPr>
          <w:ilvl w:val="0"/>
          <w:numId w:val="3"/>
        </w:numPr>
        <w:spacing w:line="360" w:lineRule="auto"/>
        <w:ind w:left="709" w:hanging="709"/>
        <w:rPr>
          <w:rFonts w:ascii="David" w:hAnsi="David"/>
          <w:b/>
          <w:sz w:val="24"/>
          <w:szCs w:val="24"/>
        </w:rPr>
      </w:pPr>
      <w:r>
        <w:rPr>
          <w:rFonts w:ascii="David" w:hAnsi="David" w:hint="cs"/>
          <w:b/>
          <w:sz w:val="24"/>
          <w:szCs w:val="24"/>
          <w:rtl/>
        </w:rPr>
        <w:t>הפסד פנסיה</w:t>
      </w:r>
      <w:r w:rsidR="002421D4">
        <w:rPr>
          <w:rFonts w:ascii="David" w:hAnsi="David" w:hint="cs"/>
          <w:b/>
          <w:sz w:val="24"/>
          <w:szCs w:val="24"/>
          <w:rtl/>
        </w:rPr>
        <w:t xml:space="preserve"> (12.5%)</w:t>
      </w:r>
      <w:r>
        <w:rPr>
          <w:rFonts w:ascii="David" w:hAnsi="David" w:hint="cs"/>
          <w:b/>
          <w:sz w:val="24"/>
          <w:szCs w:val="24"/>
          <w:rtl/>
        </w:rPr>
        <w:t xml:space="preserve">: </w:t>
      </w:r>
      <w:r w:rsidR="002421D4">
        <w:rPr>
          <w:rFonts w:ascii="David" w:hAnsi="David" w:hint="cs"/>
          <w:b/>
          <w:sz w:val="24"/>
          <w:szCs w:val="24"/>
          <w:rtl/>
        </w:rPr>
        <w:t>11</w:t>
      </w:r>
      <w:r>
        <w:rPr>
          <w:rFonts w:ascii="David" w:hAnsi="David" w:hint="cs"/>
          <w:b/>
          <w:sz w:val="24"/>
          <w:szCs w:val="24"/>
          <w:rtl/>
        </w:rPr>
        <w:t>,</w:t>
      </w:r>
      <w:r w:rsidR="002421D4">
        <w:rPr>
          <w:rFonts w:ascii="David" w:hAnsi="David" w:hint="cs"/>
          <w:b/>
          <w:sz w:val="24"/>
          <w:szCs w:val="24"/>
          <w:rtl/>
        </w:rPr>
        <w:t>111</w:t>
      </w:r>
      <w:r>
        <w:rPr>
          <w:rFonts w:ascii="David" w:hAnsi="David" w:hint="cs"/>
          <w:b/>
          <w:sz w:val="24"/>
          <w:szCs w:val="24"/>
          <w:rtl/>
        </w:rPr>
        <w:t xml:space="preserve"> ₪. </w:t>
      </w:r>
    </w:p>
    <w:p w14:paraId="183A771C" w14:textId="77777777" w:rsidR="00D861D3" w:rsidRDefault="00D861D3" w:rsidP="0005517F">
      <w:pPr>
        <w:pStyle w:val="ListParagraph"/>
        <w:numPr>
          <w:ilvl w:val="0"/>
          <w:numId w:val="3"/>
        </w:numPr>
        <w:spacing w:line="360" w:lineRule="auto"/>
        <w:ind w:left="709" w:hanging="709"/>
        <w:rPr>
          <w:rFonts w:ascii="David" w:hAnsi="David"/>
          <w:b/>
          <w:sz w:val="24"/>
          <w:szCs w:val="24"/>
        </w:rPr>
      </w:pPr>
      <w:proofErr w:type="spellStart"/>
      <w:r>
        <w:rPr>
          <w:rFonts w:ascii="David" w:hAnsi="David" w:hint="cs"/>
          <w:b/>
          <w:sz w:val="24"/>
          <w:szCs w:val="24"/>
          <w:rtl/>
        </w:rPr>
        <w:t>כו"ס</w:t>
      </w:r>
      <w:proofErr w:type="spellEnd"/>
      <w:r>
        <w:rPr>
          <w:rFonts w:ascii="David" w:hAnsi="David" w:hint="cs"/>
          <w:b/>
          <w:sz w:val="24"/>
          <w:szCs w:val="24"/>
          <w:rtl/>
        </w:rPr>
        <w:t xml:space="preserve">: 50,000 ₪. </w:t>
      </w:r>
    </w:p>
    <w:p w14:paraId="15F82705" w14:textId="77777777" w:rsidR="00D861D3" w:rsidRDefault="00D861D3" w:rsidP="0005517F">
      <w:pPr>
        <w:pStyle w:val="ListParagraph"/>
        <w:numPr>
          <w:ilvl w:val="0"/>
          <w:numId w:val="3"/>
        </w:numPr>
        <w:spacing w:line="360" w:lineRule="auto"/>
        <w:ind w:left="709" w:hanging="709"/>
        <w:rPr>
          <w:rFonts w:ascii="David" w:hAnsi="David"/>
          <w:b/>
          <w:sz w:val="24"/>
          <w:szCs w:val="24"/>
        </w:rPr>
      </w:pPr>
      <w:r>
        <w:rPr>
          <w:rFonts w:ascii="David" w:hAnsi="David" w:hint="cs"/>
          <w:b/>
          <w:sz w:val="24"/>
          <w:szCs w:val="24"/>
          <w:rtl/>
        </w:rPr>
        <w:t xml:space="preserve">הוצאות נסיעות עזרת צד שלישי: 50,000 ₪. </w:t>
      </w:r>
    </w:p>
    <w:p w14:paraId="6BFDA6FB" w14:textId="1ECA6999" w:rsidR="00D861D3" w:rsidRDefault="00D861D3" w:rsidP="0005517F">
      <w:pPr>
        <w:pStyle w:val="ListParagraph"/>
        <w:numPr>
          <w:ilvl w:val="0"/>
          <w:numId w:val="3"/>
        </w:numPr>
        <w:spacing w:line="360" w:lineRule="auto"/>
        <w:ind w:left="709" w:hanging="709"/>
        <w:rPr>
          <w:rFonts w:ascii="David" w:hAnsi="David"/>
          <w:b/>
          <w:sz w:val="24"/>
          <w:szCs w:val="24"/>
        </w:rPr>
      </w:pPr>
      <w:r>
        <w:rPr>
          <w:rFonts w:ascii="David" w:hAnsi="David" w:hint="cs"/>
          <w:b/>
          <w:sz w:val="24"/>
          <w:szCs w:val="24"/>
          <w:rtl/>
        </w:rPr>
        <w:t xml:space="preserve">סה"כ: </w:t>
      </w:r>
      <w:r w:rsidR="002421D4">
        <w:rPr>
          <w:rFonts w:ascii="David" w:hAnsi="David" w:hint="cs"/>
          <w:b/>
          <w:sz w:val="24"/>
          <w:szCs w:val="24"/>
          <w:rtl/>
        </w:rPr>
        <w:t>111</w:t>
      </w:r>
      <w:r>
        <w:rPr>
          <w:rFonts w:ascii="David" w:hAnsi="David" w:hint="cs"/>
          <w:b/>
          <w:sz w:val="24"/>
          <w:szCs w:val="24"/>
          <w:rtl/>
        </w:rPr>
        <w:t>,</w:t>
      </w:r>
      <w:r w:rsidR="002421D4">
        <w:rPr>
          <w:rFonts w:ascii="David" w:hAnsi="David" w:hint="cs"/>
          <w:b/>
          <w:sz w:val="24"/>
          <w:szCs w:val="24"/>
          <w:rtl/>
        </w:rPr>
        <w:t>111</w:t>
      </w:r>
      <w:r>
        <w:rPr>
          <w:rFonts w:ascii="David" w:hAnsi="David" w:hint="cs"/>
          <w:b/>
          <w:sz w:val="24"/>
          <w:szCs w:val="24"/>
          <w:rtl/>
        </w:rPr>
        <w:t xml:space="preserve"> ₪. </w:t>
      </w:r>
    </w:p>
    <w:p w14:paraId="390C68EF" w14:textId="2300E8D6" w:rsidR="002421D4" w:rsidRDefault="002421D4" w:rsidP="00D861D3">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בשלב זה, ועד לקבלת תגמולי המל"ל נעמיד את הערכת הסיכון על מחצית מחישוב הנזק לעיל, קרי על סך של 111,111 ₪.</w:t>
      </w:r>
    </w:p>
    <w:p w14:paraId="29640163" w14:textId="7E2BAF45" w:rsidR="00D861D3" w:rsidRDefault="00D861D3" w:rsidP="00A21614">
      <w:pPr>
        <w:pStyle w:val="ListParagraph"/>
        <w:numPr>
          <w:ilvl w:val="0"/>
          <w:numId w:val="2"/>
        </w:numPr>
        <w:spacing w:line="360" w:lineRule="auto"/>
        <w:ind w:left="-7" w:hanging="567"/>
        <w:rPr>
          <w:rFonts w:ascii="David" w:hAnsi="David"/>
          <w:b/>
          <w:sz w:val="24"/>
          <w:szCs w:val="24"/>
        </w:rPr>
      </w:pPr>
      <w:r>
        <w:rPr>
          <w:rFonts w:ascii="David" w:hAnsi="David" w:hint="cs"/>
          <w:b/>
          <w:sz w:val="24"/>
          <w:szCs w:val="24"/>
          <w:rtl/>
        </w:rPr>
        <w:t xml:space="preserve">נשוב ונעדכן לאחר קבלת חוות דעתו של </w:t>
      </w:r>
      <w:r w:rsidR="002421D4">
        <w:rPr>
          <w:rFonts w:ascii="David" w:hAnsi="David" w:hint="cs"/>
          <w:b/>
          <w:sz w:val="24"/>
          <w:szCs w:val="24"/>
          <w:rtl/>
        </w:rPr>
        <w:t xml:space="preserve">המומחה מטעמנו, </w:t>
      </w:r>
      <w:r>
        <w:rPr>
          <w:rFonts w:ascii="David" w:hAnsi="David" w:hint="cs"/>
          <w:b/>
          <w:sz w:val="24"/>
          <w:szCs w:val="24"/>
          <w:rtl/>
        </w:rPr>
        <w:t xml:space="preserve">ד"ר </w:t>
      </w:r>
      <w:r w:rsidR="002421D4">
        <w:rPr>
          <w:rFonts w:ascii="David" w:hAnsi="David" w:hint="cs"/>
          <w:b/>
          <w:sz w:val="24"/>
          <w:szCs w:val="24"/>
        </w:rPr>
        <w:t>XXX</w:t>
      </w:r>
      <w:r w:rsidR="002421D4">
        <w:rPr>
          <w:rFonts w:ascii="David" w:hAnsi="David" w:hint="cs"/>
          <w:b/>
          <w:sz w:val="24"/>
          <w:szCs w:val="24"/>
          <w:rtl/>
        </w:rPr>
        <w:t xml:space="preserve"> </w:t>
      </w:r>
      <w:r>
        <w:rPr>
          <w:rFonts w:ascii="David" w:hAnsi="David" w:hint="cs"/>
          <w:b/>
          <w:sz w:val="24"/>
          <w:szCs w:val="24"/>
          <w:rtl/>
        </w:rPr>
        <w:t xml:space="preserve">והגשת כתב הגנה והודעה לצד שלישי. </w:t>
      </w:r>
    </w:p>
    <w:tbl>
      <w:tblPr>
        <w:tblStyle w:val="TableGrid"/>
        <w:bidiVisual/>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D861D3" w:rsidRPr="0053002F" w14:paraId="3BD57D5B" w14:textId="77777777" w:rsidTr="002421D4">
        <w:tc>
          <w:tcPr>
            <w:tcW w:w="5040" w:type="dxa"/>
          </w:tcPr>
          <w:p w14:paraId="3C9F06D2" w14:textId="77777777" w:rsidR="00D861D3" w:rsidRPr="0053002F" w:rsidRDefault="00D861D3" w:rsidP="00055297">
            <w:pPr>
              <w:widowControl w:val="0"/>
              <w:jc w:val="center"/>
              <w:rPr>
                <w:rFonts w:ascii="David" w:hAnsi="David"/>
                <w:sz w:val="24"/>
                <w:szCs w:val="24"/>
                <w:rtl/>
              </w:rPr>
            </w:pPr>
            <w:r w:rsidRPr="0053002F">
              <w:rPr>
                <w:rFonts w:ascii="David" w:hAnsi="David"/>
                <w:sz w:val="24"/>
                <w:szCs w:val="24"/>
                <w:rtl/>
              </w:rPr>
              <w:t>בכבוד רב ובב"ח,</w:t>
            </w:r>
          </w:p>
        </w:tc>
      </w:tr>
      <w:tr w:rsidR="00D861D3" w:rsidRPr="0053002F" w14:paraId="17900FFD" w14:textId="77777777" w:rsidTr="002421D4">
        <w:tc>
          <w:tcPr>
            <w:tcW w:w="5040" w:type="dxa"/>
          </w:tcPr>
          <w:p w14:paraId="7A9DECBD" w14:textId="77777777" w:rsidR="00D861D3" w:rsidRPr="0053002F" w:rsidRDefault="00D861D3" w:rsidP="00055297">
            <w:pPr>
              <w:widowControl w:val="0"/>
              <w:jc w:val="center"/>
              <w:rPr>
                <w:rFonts w:ascii="David" w:hAnsi="David"/>
                <w:sz w:val="24"/>
                <w:szCs w:val="24"/>
                <w:rtl/>
              </w:rPr>
            </w:pPr>
            <w:r w:rsidRPr="0053002F">
              <w:rPr>
                <w:rFonts w:ascii="David" w:hAnsi="David"/>
                <w:sz w:val="24"/>
                <w:szCs w:val="24"/>
                <w:rtl/>
              </w:rPr>
              <w:t>גיל עטר, עו"ד</w:t>
            </w:r>
          </w:p>
        </w:tc>
      </w:tr>
      <w:tr w:rsidR="00D861D3" w:rsidRPr="0053002F" w14:paraId="0EF2557F" w14:textId="77777777" w:rsidTr="002421D4">
        <w:tc>
          <w:tcPr>
            <w:tcW w:w="5040" w:type="dxa"/>
          </w:tcPr>
          <w:p w14:paraId="0CC2242C" w14:textId="77777777" w:rsidR="00D861D3" w:rsidRPr="0053002F" w:rsidRDefault="00D861D3" w:rsidP="00055297">
            <w:pPr>
              <w:widowControl w:val="0"/>
              <w:jc w:val="center"/>
              <w:rPr>
                <w:rFonts w:ascii="David" w:hAnsi="David"/>
                <w:sz w:val="24"/>
                <w:szCs w:val="24"/>
                <w:rtl/>
              </w:rPr>
            </w:pPr>
            <w:proofErr w:type="spellStart"/>
            <w:r w:rsidRPr="0053002F">
              <w:rPr>
                <w:rFonts w:ascii="David" w:hAnsi="David"/>
                <w:sz w:val="24"/>
                <w:szCs w:val="24"/>
                <w:rtl/>
              </w:rPr>
              <w:t>נשיץ</w:t>
            </w:r>
            <w:proofErr w:type="spellEnd"/>
            <w:r w:rsidRPr="0053002F">
              <w:rPr>
                <w:rFonts w:ascii="David" w:hAnsi="David"/>
                <w:sz w:val="24"/>
                <w:szCs w:val="24"/>
                <w:rtl/>
              </w:rPr>
              <w:t xml:space="preserve">, </w:t>
            </w:r>
            <w:proofErr w:type="spellStart"/>
            <w:r w:rsidRPr="0053002F">
              <w:rPr>
                <w:rFonts w:ascii="David" w:hAnsi="David"/>
                <w:sz w:val="24"/>
                <w:szCs w:val="24"/>
                <w:rtl/>
              </w:rPr>
              <w:t>ברנדס</w:t>
            </w:r>
            <w:proofErr w:type="spellEnd"/>
            <w:r w:rsidRPr="0053002F">
              <w:rPr>
                <w:rFonts w:ascii="David" w:hAnsi="David"/>
                <w:sz w:val="24"/>
                <w:szCs w:val="24"/>
                <w:rtl/>
              </w:rPr>
              <w:t>, אמיר ושות' עורכי דין</w:t>
            </w:r>
          </w:p>
        </w:tc>
      </w:tr>
    </w:tbl>
    <w:p w14:paraId="01C6B4BE" w14:textId="77777777" w:rsidR="00D861D3" w:rsidRPr="00D861D3" w:rsidRDefault="00D861D3" w:rsidP="00D861D3">
      <w:pPr>
        <w:spacing w:line="360" w:lineRule="auto"/>
        <w:rPr>
          <w:rFonts w:ascii="David" w:hAnsi="David"/>
          <w:b/>
          <w:sz w:val="24"/>
          <w:szCs w:val="24"/>
          <w:rtl/>
        </w:rPr>
      </w:pPr>
    </w:p>
    <w:sectPr w:rsidR="00D861D3" w:rsidRPr="00D861D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340"/>
    <w:multiLevelType w:val="multilevel"/>
    <w:tmpl w:val="2C8084B4"/>
    <w:lvl w:ilvl="0">
      <w:start w:val="1"/>
      <w:numFmt w:val="decimal"/>
      <w:pStyle w:val="Heading1"/>
      <w:lvlText w:val="%1."/>
      <w:lvlJc w:val="left"/>
      <w:pPr>
        <w:ind w:left="360" w:hanging="360"/>
      </w:pPr>
      <w:rPr>
        <w:rFonts w:hint="default"/>
        <w:b w:val="0"/>
        <w:bCs w:val="0"/>
        <w:color w:val="auto"/>
        <w:sz w:val="24"/>
        <w:szCs w:val="24"/>
        <w:lang w:val="en-US"/>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E905AD"/>
    <w:multiLevelType w:val="hybridMultilevel"/>
    <w:tmpl w:val="F252F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D1F89"/>
    <w:multiLevelType w:val="hybridMultilevel"/>
    <w:tmpl w:val="FCA25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D48BF"/>
    <w:multiLevelType w:val="hybridMultilevel"/>
    <w:tmpl w:val="734815AC"/>
    <w:lvl w:ilvl="0" w:tplc="686EE09E">
      <w:start w:val="1"/>
      <w:numFmt w:val="decimal"/>
      <w:lvlText w:val="%1."/>
      <w:lvlJc w:val="left"/>
      <w:pPr>
        <w:ind w:left="720" w:hanging="360"/>
      </w:pPr>
      <w:rPr>
        <w:rFonts w:cs="David" w:hint="default"/>
        <w:b w:val="0"/>
        <w:bCs w:val="0"/>
        <w:sz w:val="24"/>
        <w:szCs w:val="24"/>
      </w:rPr>
    </w:lvl>
    <w:lvl w:ilvl="1" w:tplc="BA8C115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360665">
    <w:abstractNumId w:val="0"/>
  </w:num>
  <w:num w:numId="2" w16cid:durableId="619843584">
    <w:abstractNumId w:val="2"/>
  </w:num>
  <w:num w:numId="3" w16cid:durableId="1960407755">
    <w:abstractNumId w:val="1"/>
  </w:num>
  <w:num w:numId="4" w16cid:durableId="596136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BD"/>
    <w:rsid w:val="00002367"/>
    <w:rsid w:val="0005517F"/>
    <w:rsid w:val="001A3F8D"/>
    <w:rsid w:val="002421D4"/>
    <w:rsid w:val="00294BDE"/>
    <w:rsid w:val="005815D3"/>
    <w:rsid w:val="006A5C42"/>
    <w:rsid w:val="008D7F7A"/>
    <w:rsid w:val="00957D5F"/>
    <w:rsid w:val="00984FBD"/>
    <w:rsid w:val="009C2909"/>
    <w:rsid w:val="00A21614"/>
    <w:rsid w:val="00D861D3"/>
    <w:rsid w:val="00FF7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B30F"/>
  <w15:chartTrackingRefBased/>
  <w15:docId w15:val="{4965D407-0DE8-4972-A5E1-6FD602BA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E1"/>
    <w:pPr>
      <w:bidi/>
      <w:spacing w:after="0" w:line="240" w:lineRule="auto"/>
      <w:jc w:val="both"/>
    </w:pPr>
    <w:rPr>
      <w:rFonts w:ascii="Times New Roman" w:eastAsia="Times New Roman" w:hAnsi="Times New Roman" w:cs="David"/>
      <w:kern w:val="28"/>
      <w:sz w:val="25"/>
      <w:szCs w:val="26"/>
      <w:lang w:eastAsia="he-IL"/>
    </w:rPr>
  </w:style>
  <w:style w:type="paragraph" w:styleId="Heading1">
    <w:name w:val="heading 1"/>
    <w:aliases w:val="Hed_undl"/>
    <w:basedOn w:val="Normal"/>
    <w:link w:val="Heading1Char"/>
    <w:uiPriority w:val="9"/>
    <w:qFormat/>
    <w:rsid w:val="00FF70E1"/>
    <w:pPr>
      <w:keepNext/>
      <w:keepLines/>
      <w:numPr>
        <w:numId w:val="1"/>
      </w:numPr>
      <w:outlineLvl w:val="0"/>
    </w:pPr>
    <w:rPr>
      <w:rFonts w:ascii="David" w:hAnsi="David"/>
      <w:b/>
      <w:color w:val="0000FF"/>
    </w:rPr>
  </w:style>
  <w:style w:type="paragraph" w:styleId="Heading2">
    <w:name w:val="heading 2"/>
    <w:basedOn w:val="ListParagraph"/>
    <w:link w:val="Heading2Char"/>
    <w:uiPriority w:val="9"/>
    <w:qFormat/>
    <w:rsid w:val="00FF70E1"/>
    <w:pPr>
      <w:numPr>
        <w:ilvl w:val="1"/>
        <w:numId w:val="1"/>
      </w:numPr>
      <w:contextualSpacing w:val="0"/>
      <w:outlineLvl w:val="1"/>
    </w:pPr>
    <w:rPr>
      <w:rFonts w:ascii="David" w:hAnsi="David"/>
      <w:b/>
      <w:color w:val="0000FF"/>
    </w:rPr>
  </w:style>
  <w:style w:type="paragraph" w:styleId="Heading3">
    <w:name w:val="heading 3"/>
    <w:basedOn w:val="Heading2"/>
    <w:link w:val="Heading3Char"/>
    <w:uiPriority w:val="9"/>
    <w:qFormat/>
    <w:rsid w:val="00FF70E1"/>
    <w:pPr>
      <w:numPr>
        <w:ilvl w:val="2"/>
      </w:numPr>
      <w:outlineLvl w:val="2"/>
    </w:pPr>
  </w:style>
  <w:style w:type="paragraph" w:styleId="Heading4">
    <w:name w:val="heading 4"/>
    <w:basedOn w:val="Heading3"/>
    <w:link w:val="Heading4Char"/>
    <w:qFormat/>
    <w:rsid w:val="00FF70E1"/>
    <w:pPr>
      <w:numPr>
        <w:ilvl w:val="3"/>
      </w:numPr>
      <w:outlineLvl w:val="3"/>
    </w:pPr>
  </w:style>
  <w:style w:type="paragraph" w:styleId="Heading5">
    <w:name w:val="heading 5"/>
    <w:basedOn w:val="Heading4"/>
    <w:link w:val="Heading5Char"/>
    <w:uiPriority w:val="9"/>
    <w:qFormat/>
    <w:rsid w:val="00FF70E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d_undl Char"/>
    <w:basedOn w:val="DefaultParagraphFont"/>
    <w:link w:val="Heading1"/>
    <w:uiPriority w:val="9"/>
    <w:rsid w:val="00FF70E1"/>
    <w:rPr>
      <w:rFonts w:ascii="David" w:eastAsia="Times New Roman" w:hAnsi="David" w:cs="David"/>
      <w:b/>
      <w:color w:val="0000FF"/>
      <w:kern w:val="28"/>
      <w:sz w:val="25"/>
      <w:szCs w:val="26"/>
      <w:lang w:eastAsia="he-IL"/>
    </w:rPr>
  </w:style>
  <w:style w:type="character" w:customStyle="1" w:styleId="Heading2Char">
    <w:name w:val="Heading 2 Char"/>
    <w:basedOn w:val="DefaultParagraphFont"/>
    <w:link w:val="Heading2"/>
    <w:uiPriority w:val="9"/>
    <w:rsid w:val="00FF70E1"/>
    <w:rPr>
      <w:rFonts w:ascii="David" w:eastAsia="Times New Roman" w:hAnsi="David" w:cs="David"/>
      <w:b/>
      <w:color w:val="0000FF"/>
      <w:kern w:val="28"/>
      <w:sz w:val="25"/>
      <w:szCs w:val="26"/>
      <w:lang w:eastAsia="he-IL"/>
    </w:rPr>
  </w:style>
  <w:style w:type="character" w:customStyle="1" w:styleId="Heading3Char">
    <w:name w:val="Heading 3 Char"/>
    <w:basedOn w:val="DefaultParagraphFont"/>
    <w:link w:val="Heading3"/>
    <w:uiPriority w:val="9"/>
    <w:rsid w:val="00FF70E1"/>
    <w:rPr>
      <w:rFonts w:ascii="David" w:eastAsia="Times New Roman" w:hAnsi="David" w:cs="David"/>
      <w:b/>
      <w:color w:val="0000FF"/>
      <w:kern w:val="28"/>
      <w:sz w:val="25"/>
      <w:szCs w:val="26"/>
      <w:lang w:eastAsia="he-IL"/>
    </w:rPr>
  </w:style>
  <w:style w:type="character" w:customStyle="1" w:styleId="Heading4Char">
    <w:name w:val="Heading 4 Char"/>
    <w:basedOn w:val="DefaultParagraphFont"/>
    <w:link w:val="Heading4"/>
    <w:rsid w:val="00FF70E1"/>
    <w:rPr>
      <w:rFonts w:ascii="David" w:eastAsia="Times New Roman" w:hAnsi="David" w:cs="David"/>
      <w:b/>
      <w:color w:val="0000FF"/>
      <w:kern w:val="28"/>
      <w:sz w:val="25"/>
      <w:szCs w:val="26"/>
      <w:lang w:eastAsia="he-IL"/>
    </w:rPr>
  </w:style>
  <w:style w:type="character" w:customStyle="1" w:styleId="Heading5Char">
    <w:name w:val="Heading 5 Char"/>
    <w:basedOn w:val="DefaultParagraphFont"/>
    <w:link w:val="Heading5"/>
    <w:uiPriority w:val="9"/>
    <w:rsid w:val="00FF70E1"/>
    <w:rPr>
      <w:rFonts w:ascii="David" w:eastAsia="Times New Roman" w:hAnsi="David" w:cs="David"/>
      <w:b/>
      <w:color w:val="0000FF"/>
      <w:kern w:val="28"/>
      <w:sz w:val="25"/>
      <w:szCs w:val="26"/>
      <w:lang w:eastAsia="he-IL"/>
    </w:rPr>
  </w:style>
  <w:style w:type="paragraph" w:styleId="ListParagraph">
    <w:name w:val="List Paragraph"/>
    <w:basedOn w:val="Normal"/>
    <w:uiPriority w:val="34"/>
    <w:qFormat/>
    <w:rsid w:val="00FF70E1"/>
    <w:pPr>
      <w:ind w:left="720"/>
      <w:contextualSpacing/>
    </w:pPr>
  </w:style>
  <w:style w:type="table" w:styleId="TableGrid">
    <w:name w:val="Table Grid"/>
    <w:basedOn w:val="TableNormal"/>
    <w:uiPriority w:val="59"/>
    <w:rsid w:val="00D8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553</Words>
  <Characters>2382</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דיווח 1 לקוח לוריא אילה החלקה על נוזל שופרסל</vt:lpstr>
    </vt:vector>
  </TitlesOfParts>
  <Manager>נשיץ ברנדס אמיר עו"ד (35803)</Manager>
  <Company>כלל חברה לביטוח בע"מ</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דיווח 1 לקוח לוריא אילה החלקה על נוזל שופרסל</dc:title>
  <dc:subject>100019/2411</dc:subject>
  <dc:creator>G6512330-V1</dc:creator>
  <cp:keywords>V:\Docs\100019\02411\G6512330-V001.docX כלל חברה לביטוח בע"מ אילה לוריא - שופרסל 100019/2411 דיווח 1 לקוח לוריא אילה החלקה על נוזל שופרסל 6512330-V1 G6512330-V1</cp:keywords>
  <dc:description/>
  <cp:lastModifiedBy>Sara Liberman</cp:lastModifiedBy>
  <cp:revision>5</cp:revision>
  <dcterms:created xsi:type="dcterms:W3CDTF">2023-10-24T12:52:00Z</dcterms:created>
  <dcterms:modified xsi:type="dcterms:W3CDTF">2023-10-24T13:10:00Z</dcterms:modified>
  <cp:category/>
</cp:coreProperties>
</file>