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43A" w:rsidRPr="00E3163F" w:rsidRDefault="005B249F" w:rsidP="005B249F">
      <w:pPr>
        <w:tabs>
          <w:tab w:val="left" w:pos="3780"/>
        </w:tabs>
        <w:bidi w:val="0"/>
        <w:jc w:val="center"/>
        <w:rPr>
          <w:b/>
          <w:bCs/>
          <w:sz w:val="22"/>
          <w:szCs w:val="22"/>
          <w:u w:val="single"/>
        </w:rPr>
      </w:pPr>
      <w:r w:rsidRPr="00E3163F">
        <w:rPr>
          <w:b/>
          <w:bCs/>
          <w:sz w:val="22"/>
          <w:szCs w:val="22"/>
          <w:u w:val="single"/>
        </w:rPr>
        <w:t xml:space="preserve">SHARE </w:t>
      </w:r>
      <w:r w:rsidR="0042043A" w:rsidRPr="00E3163F">
        <w:rPr>
          <w:b/>
          <w:bCs/>
          <w:sz w:val="22"/>
          <w:szCs w:val="22"/>
          <w:u w:val="single"/>
        </w:rPr>
        <w:t>TRANSFER</w:t>
      </w:r>
      <w:r w:rsidRPr="00E3163F">
        <w:rPr>
          <w:b/>
          <w:bCs/>
          <w:sz w:val="22"/>
          <w:szCs w:val="22"/>
          <w:u w:val="single"/>
        </w:rPr>
        <w:t xml:space="preserve"> DEED</w:t>
      </w:r>
    </w:p>
    <w:p w:rsidR="005B249F" w:rsidRPr="00A65774" w:rsidRDefault="005B249F" w:rsidP="00E3163F">
      <w:pPr>
        <w:tabs>
          <w:tab w:val="left" w:pos="3780"/>
        </w:tabs>
        <w:bidi w:val="0"/>
        <w:jc w:val="center"/>
        <w:rPr>
          <w:b/>
          <w:bCs/>
          <w:sz w:val="22"/>
          <w:szCs w:val="22"/>
        </w:rPr>
      </w:pPr>
      <w:r w:rsidRPr="00A65774">
        <w:rPr>
          <w:b/>
          <w:bCs/>
          <w:sz w:val="22"/>
          <w:szCs w:val="22"/>
        </w:rPr>
        <w:t>[</w:t>
      </w:r>
      <w:r w:rsidRPr="00A65774">
        <w:rPr>
          <w:b/>
          <w:bCs/>
          <w:sz w:val="22"/>
          <w:szCs w:val="22"/>
          <w:highlight w:val="yellow"/>
        </w:rPr>
        <w:t>For Inc. –STOCK POWER</w:t>
      </w:r>
      <w:r w:rsidRPr="00A65774">
        <w:rPr>
          <w:b/>
          <w:bCs/>
          <w:sz w:val="22"/>
          <w:szCs w:val="22"/>
        </w:rPr>
        <w:t>]</w:t>
      </w:r>
    </w:p>
    <w:p w:rsidR="0042043A" w:rsidRPr="00A65774" w:rsidRDefault="0042043A" w:rsidP="0042043A">
      <w:pPr>
        <w:bidi w:val="0"/>
        <w:rPr>
          <w:b/>
          <w:bCs/>
          <w:sz w:val="22"/>
          <w:szCs w:val="22"/>
        </w:rPr>
      </w:pPr>
    </w:p>
    <w:p w:rsidR="00D633DC" w:rsidRDefault="0042043A" w:rsidP="00440E7B">
      <w:pPr>
        <w:bidi w:val="0"/>
        <w:jc w:val="both"/>
        <w:rPr>
          <w:sz w:val="22"/>
          <w:szCs w:val="22"/>
        </w:rPr>
      </w:pPr>
      <w:r w:rsidRPr="00A65774">
        <w:rPr>
          <w:sz w:val="22"/>
          <w:szCs w:val="22"/>
        </w:rPr>
        <w:t>F</w:t>
      </w:r>
      <w:r w:rsidR="00E3163F">
        <w:rPr>
          <w:sz w:val="22"/>
          <w:szCs w:val="22"/>
        </w:rPr>
        <w:t xml:space="preserve">or value received </w:t>
      </w:r>
      <w:r w:rsidR="00E3163F" w:rsidRPr="00867811">
        <w:rPr>
          <w:sz w:val="22"/>
          <w:szCs w:val="22"/>
        </w:rPr>
        <w:t>which is hereby acknowledged to be sufficient</w:t>
      </w:r>
      <w:r w:rsidRPr="00A65774">
        <w:rPr>
          <w:sz w:val="22"/>
          <w:szCs w:val="22"/>
        </w:rPr>
        <w:t xml:space="preserve">, the undersigned, </w:t>
      </w:r>
      <w:r w:rsidR="00516003" w:rsidRPr="00A65774">
        <w:rPr>
          <w:sz w:val="22"/>
          <w:szCs w:val="22"/>
        </w:rPr>
        <w:t>[</w:t>
      </w:r>
      <w:r w:rsidR="002B10A0">
        <w:rPr>
          <w:rFonts w:hint="cs"/>
          <w:sz w:val="22"/>
          <w:szCs w:val="22"/>
          <w:highlight w:val="yellow"/>
        </w:rPr>
        <w:t>N</w:t>
      </w:r>
      <w:r w:rsidR="00516003" w:rsidRPr="002B10A0">
        <w:rPr>
          <w:sz w:val="22"/>
          <w:szCs w:val="22"/>
          <w:highlight w:val="yellow"/>
        </w:rPr>
        <w:t xml:space="preserve">ame of </w:t>
      </w:r>
      <w:r w:rsidR="002B10A0">
        <w:rPr>
          <w:sz w:val="22"/>
          <w:szCs w:val="22"/>
          <w:highlight w:val="yellow"/>
        </w:rPr>
        <w:t>T</w:t>
      </w:r>
      <w:r w:rsidR="00516003" w:rsidRPr="002B10A0">
        <w:rPr>
          <w:sz w:val="22"/>
          <w:szCs w:val="22"/>
          <w:highlight w:val="yellow"/>
        </w:rPr>
        <w:t>ransferor</w:t>
      </w:r>
      <w:r w:rsidR="00516003" w:rsidRPr="00A65774">
        <w:rPr>
          <w:sz w:val="22"/>
          <w:szCs w:val="22"/>
        </w:rPr>
        <w:t xml:space="preserve">] (the </w:t>
      </w:r>
      <w:r w:rsidRPr="00A65774">
        <w:rPr>
          <w:sz w:val="22"/>
          <w:szCs w:val="22"/>
        </w:rPr>
        <w:t>“</w:t>
      </w:r>
      <w:r w:rsidRPr="00A65774">
        <w:rPr>
          <w:b/>
          <w:bCs/>
          <w:sz w:val="22"/>
          <w:szCs w:val="22"/>
        </w:rPr>
        <w:t>Transferor</w:t>
      </w:r>
      <w:r w:rsidRPr="00A65774">
        <w:rPr>
          <w:sz w:val="22"/>
          <w:szCs w:val="22"/>
        </w:rPr>
        <w:t>”) hereby</w:t>
      </w:r>
      <w:r w:rsidR="00D22B8C" w:rsidRPr="00A65774">
        <w:rPr>
          <w:sz w:val="22"/>
          <w:szCs w:val="22"/>
        </w:rPr>
        <w:t xml:space="preserve"> irrevocably</w:t>
      </w:r>
      <w:r w:rsidRPr="00A65774">
        <w:rPr>
          <w:sz w:val="22"/>
          <w:szCs w:val="22"/>
        </w:rPr>
        <w:t xml:space="preserve"> sell</w:t>
      </w:r>
      <w:r w:rsidR="00E3163F">
        <w:rPr>
          <w:sz w:val="22"/>
          <w:szCs w:val="22"/>
        </w:rPr>
        <w:t>s</w:t>
      </w:r>
      <w:r w:rsidRPr="00A65774">
        <w:rPr>
          <w:sz w:val="22"/>
          <w:szCs w:val="22"/>
        </w:rPr>
        <w:t xml:space="preserve">, assigns, and transfers to </w:t>
      </w:r>
      <w:r w:rsidR="00516003" w:rsidRPr="00A65774">
        <w:rPr>
          <w:sz w:val="22"/>
          <w:szCs w:val="22"/>
        </w:rPr>
        <w:t>[</w:t>
      </w:r>
      <w:r w:rsidR="002B10A0" w:rsidRPr="002B10A0">
        <w:rPr>
          <w:sz w:val="22"/>
          <w:szCs w:val="22"/>
          <w:highlight w:val="yellow"/>
        </w:rPr>
        <w:t>N</w:t>
      </w:r>
      <w:r w:rsidR="00E3163F" w:rsidRPr="002B10A0">
        <w:rPr>
          <w:sz w:val="22"/>
          <w:szCs w:val="22"/>
          <w:highlight w:val="yellow"/>
        </w:rPr>
        <w:t xml:space="preserve">ame of </w:t>
      </w:r>
      <w:r w:rsidR="002B10A0" w:rsidRPr="002B10A0">
        <w:rPr>
          <w:sz w:val="22"/>
          <w:szCs w:val="22"/>
          <w:highlight w:val="yellow"/>
        </w:rPr>
        <w:t>T</w:t>
      </w:r>
      <w:r w:rsidR="00516003" w:rsidRPr="002B10A0">
        <w:rPr>
          <w:sz w:val="22"/>
          <w:szCs w:val="22"/>
          <w:highlight w:val="yellow"/>
        </w:rPr>
        <w:t>ransferee</w:t>
      </w:r>
      <w:r w:rsidR="00516003" w:rsidRPr="00A65774">
        <w:rPr>
          <w:sz w:val="22"/>
          <w:szCs w:val="22"/>
        </w:rPr>
        <w:t xml:space="preserve">] </w:t>
      </w:r>
      <w:r w:rsidRPr="00A65774">
        <w:rPr>
          <w:sz w:val="22"/>
          <w:szCs w:val="22"/>
        </w:rPr>
        <w:t>(the “</w:t>
      </w:r>
      <w:r w:rsidRPr="00A65774">
        <w:rPr>
          <w:b/>
          <w:bCs/>
          <w:sz w:val="22"/>
          <w:szCs w:val="22"/>
        </w:rPr>
        <w:t>Transferee</w:t>
      </w:r>
      <w:r w:rsidRPr="00A65774">
        <w:rPr>
          <w:sz w:val="22"/>
          <w:szCs w:val="22"/>
        </w:rPr>
        <w:t xml:space="preserve">”), </w:t>
      </w:r>
      <w:r w:rsidR="00D633DC" w:rsidRPr="00A65774">
        <w:rPr>
          <w:sz w:val="22"/>
          <w:szCs w:val="22"/>
        </w:rPr>
        <w:t>[</w:t>
      </w:r>
      <w:r w:rsidR="00D633DC" w:rsidRPr="00A65774">
        <w:rPr>
          <w:sz w:val="22"/>
          <w:szCs w:val="22"/>
          <w:highlight w:val="yellow"/>
        </w:rPr>
        <w:t>Number of Shares</w:t>
      </w:r>
      <w:r w:rsidR="00D633DC" w:rsidRPr="00A65774">
        <w:rPr>
          <w:sz w:val="22"/>
          <w:szCs w:val="22"/>
        </w:rPr>
        <w:t>] [</w:t>
      </w:r>
      <w:r w:rsidR="00D633DC" w:rsidRPr="00A65774">
        <w:rPr>
          <w:sz w:val="22"/>
          <w:szCs w:val="22"/>
          <w:highlight w:val="yellow"/>
        </w:rPr>
        <w:t>Type of Shares</w:t>
      </w:r>
      <w:r w:rsidR="00D633DC" w:rsidRPr="00A65774">
        <w:rPr>
          <w:sz w:val="22"/>
          <w:szCs w:val="22"/>
        </w:rPr>
        <w:t xml:space="preserve">], </w:t>
      </w:r>
      <w:r w:rsidR="00E3163F" w:rsidRPr="00E3163F">
        <w:rPr>
          <w:sz w:val="22"/>
          <w:szCs w:val="22"/>
          <w:highlight w:val="yellow"/>
        </w:rPr>
        <w:t>[</w:t>
      </w:r>
      <w:r w:rsidR="00440E7B" w:rsidRPr="00A65774">
        <w:rPr>
          <w:b/>
          <w:bCs/>
          <w:i/>
          <w:iCs/>
          <w:sz w:val="22"/>
          <w:szCs w:val="22"/>
          <w:highlight w:val="yellow"/>
        </w:rPr>
        <w:t>Optional -</w:t>
      </w:r>
      <w:r w:rsidR="00440E7B">
        <w:rPr>
          <w:b/>
          <w:bCs/>
          <w:i/>
          <w:iCs/>
          <w:sz w:val="22"/>
          <w:szCs w:val="22"/>
        </w:rPr>
        <w:t xml:space="preserve"> </w:t>
      </w:r>
      <w:r w:rsidR="00D633DC" w:rsidRPr="00A65774">
        <w:rPr>
          <w:sz w:val="22"/>
          <w:szCs w:val="22"/>
        </w:rPr>
        <w:t xml:space="preserve">par value </w:t>
      </w:r>
      <w:r w:rsidR="00E3163F">
        <w:rPr>
          <w:sz w:val="22"/>
          <w:szCs w:val="22"/>
        </w:rPr>
        <w:t xml:space="preserve">of </w:t>
      </w:r>
      <w:r w:rsidR="00D633DC" w:rsidRPr="00A65774">
        <w:rPr>
          <w:sz w:val="22"/>
          <w:szCs w:val="22"/>
        </w:rPr>
        <w:t xml:space="preserve">[NIS </w:t>
      </w:r>
      <w:r w:rsidR="00D633DC" w:rsidRPr="00A65774">
        <w:rPr>
          <w:sz w:val="22"/>
          <w:szCs w:val="22"/>
          <w:highlight w:val="yellow"/>
        </w:rPr>
        <w:t>___</w:t>
      </w:r>
      <w:r w:rsidR="00D633DC" w:rsidRPr="00A65774">
        <w:rPr>
          <w:sz w:val="22"/>
          <w:szCs w:val="22"/>
        </w:rPr>
        <w:t>] per share</w:t>
      </w:r>
      <w:r w:rsidR="00E3163F" w:rsidRPr="00E3163F">
        <w:rPr>
          <w:sz w:val="22"/>
          <w:szCs w:val="22"/>
          <w:highlight w:val="yellow"/>
        </w:rPr>
        <w:t>/</w:t>
      </w:r>
      <w:r w:rsidR="00E3163F">
        <w:rPr>
          <w:sz w:val="22"/>
          <w:szCs w:val="22"/>
        </w:rPr>
        <w:t>with no par value</w:t>
      </w:r>
      <w:r w:rsidR="00E3163F" w:rsidRPr="00E3163F">
        <w:rPr>
          <w:sz w:val="22"/>
          <w:szCs w:val="22"/>
          <w:highlight w:val="yellow"/>
        </w:rPr>
        <w:t>]</w:t>
      </w:r>
      <w:r w:rsidR="00D633DC" w:rsidRPr="00A65774">
        <w:rPr>
          <w:sz w:val="22"/>
          <w:szCs w:val="22"/>
        </w:rPr>
        <w:t xml:space="preserve"> of [</w:t>
      </w:r>
      <w:r w:rsidR="00D633DC" w:rsidRPr="00A65774">
        <w:rPr>
          <w:sz w:val="22"/>
          <w:szCs w:val="22"/>
          <w:highlight w:val="yellow"/>
        </w:rPr>
        <w:t>Name of Entity</w:t>
      </w:r>
      <w:r w:rsidR="00D633DC" w:rsidRPr="00A65774">
        <w:rPr>
          <w:sz w:val="22"/>
          <w:szCs w:val="22"/>
        </w:rPr>
        <w:t>] (the “</w:t>
      </w:r>
      <w:r w:rsidR="00D633DC" w:rsidRPr="00A65774">
        <w:rPr>
          <w:b/>
          <w:bCs/>
          <w:sz w:val="22"/>
          <w:szCs w:val="22"/>
        </w:rPr>
        <w:t>Company</w:t>
      </w:r>
      <w:r w:rsidR="00D633DC" w:rsidRPr="00A65774">
        <w:rPr>
          <w:sz w:val="22"/>
          <w:szCs w:val="22"/>
        </w:rPr>
        <w:t xml:space="preserve">”) </w:t>
      </w:r>
      <w:r w:rsidR="003A3FB0" w:rsidRPr="00A65774">
        <w:rPr>
          <w:sz w:val="22"/>
          <w:szCs w:val="22"/>
        </w:rPr>
        <w:t xml:space="preserve">standing in the name of the Transferor on the books of the Company </w:t>
      </w:r>
      <w:r w:rsidR="00E3163F" w:rsidRPr="00E3163F">
        <w:rPr>
          <w:sz w:val="22"/>
          <w:szCs w:val="22"/>
          <w:highlight w:val="yellow"/>
        </w:rPr>
        <w:t>[</w:t>
      </w:r>
      <w:r w:rsidR="00E3163F" w:rsidRPr="00A65774">
        <w:rPr>
          <w:b/>
          <w:bCs/>
          <w:i/>
          <w:iCs/>
          <w:sz w:val="22"/>
          <w:szCs w:val="22"/>
          <w:highlight w:val="yellow"/>
        </w:rPr>
        <w:t>Optional -</w:t>
      </w:r>
      <w:r w:rsidR="00E3163F">
        <w:rPr>
          <w:b/>
          <w:bCs/>
          <w:i/>
          <w:iCs/>
          <w:sz w:val="22"/>
          <w:szCs w:val="22"/>
        </w:rPr>
        <w:t xml:space="preserve"> </w:t>
      </w:r>
      <w:r w:rsidR="003773E1" w:rsidRPr="00A65774">
        <w:rPr>
          <w:sz w:val="22"/>
          <w:szCs w:val="22"/>
        </w:rPr>
        <w:t xml:space="preserve">and represented by </w:t>
      </w:r>
      <w:r w:rsidR="00D633DC" w:rsidRPr="00A65774">
        <w:rPr>
          <w:sz w:val="22"/>
          <w:szCs w:val="22"/>
        </w:rPr>
        <w:t>share c</w:t>
      </w:r>
      <w:r w:rsidR="003773E1" w:rsidRPr="00A65774">
        <w:rPr>
          <w:sz w:val="22"/>
          <w:szCs w:val="22"/>
        </w:rPr>
        <w:t xml:space="preserve">ertificate </w:t>
      </w:r>
      <w:r w:rsidR="00D633DC" w:rsidRPr="00A65774">
        <w:rPr>
          <w:sz w:val="22"/>
          <w:szCs w:val="22"/>
        </w:rPr>
        <w:t xml:space="preserve">number </w:t>
      </w:r>
      <w:r w:rsidR="00D633DC" w:rsidRPr="00A65774">
        <w:rPr>
          <w:sz w:val="22"/>
          <w:szCs w:val="22"/>
          <w:highlight w:val="yellow"/>
        </w:rPr>
        <w:t>[_]</w:t>
      </w:r>
      <w:r w:rsidR="00E3163F" w:rsidRPr="00E3163F">
        <w:rPr>
          <w:sz w:val="22"/>
          <w:szCs w:val="22"/>
          <w:highlight w:val="yellow"/>
        </w:rPr>
        <w:t>]</w:t>
      </w:r>
      <w:r w:rsidR="00D633DC" w:rsidRPr="00A65774">
        <w:rPr>
          <w:sz w:val="22"/>
          <w:szCs w:val="22"/>
        </w:rPr>
        <w:t xml:space="preserve"> </w:t>
      </w:r>
      <w:r w:rsidR="003A3FB0" w:rsidRPr="00A65774">
        <w:rPr>
          <w:sz w:val="22"/>
          <w:szCs w:val="22"/>
        </w:rPr>
        <w:t>(the “</w:t>
      </w:r>
      <w:r w:rsidR="003A3FB0" w:rsidRPr="00A65774">
        <w:rPr>
          <w:b/>
          <w:bCs/>
          <w:sz w:val="22"/>
          <w:szCs w:val="22"/>
        </w:rPr>
        <w:t>Shares</w:t>
      </w:r>
      <w:r w:rsidR="003A3FB0" w:rsidRPr="00A65774">
        <w:rPr>
          <w:sz w:val="22"/>
          <w:szCs w:val="22"/>
        </w:rPr>
        <w:t>”)</w:t>
      </w:r>
      <w:r w:rsidR="002670C2">
        <w:rPr>
          <w:sz w:val="22"/>
          <w:szCs w:val="22"/>
        </w:rPr>
        <w:t xml:space="preserve">, </w:t>
      </w:r>
      <w:r w:rsidR="00E16F14">
        <w:rPr>
          <w:sz w:val="22"/>
          <w:szCs w:val="22"/>
        </w:rPr>
        <w:t xml:space="preserve">all of </w:t>
      </w:r>
      <w:r w:rsidR="002670C2">
        <w:rPr>
          <w:sz w:val="22"/>
          <w:szCs w:val="22"/>
        </w:rPr>
        <w:t xml:space="preserve">which are </w:t>
      </w:r>
      <w:r w:rsidR="002670C2" w:rsidRPr="000C4686">
        <w:rPr>
          <w:sz w:val="22"/>
          <w:szCs w:val="22"/>
        </w:rPr>
        <w:t>free and clear of all claims, pledges, encumbrances</w:t>
      </w:r>
      <w:r w:rsidR="00E16F14">
        <w:rPr>
          <w:sz w:val="22"/>
          <w:szCs w:val="22"/>
        </w:rPr>
        <w:t>,</w:t>
      </w:r>
      <w:r w:rsidR="002670C2" w:rsidRPr="000C4686">
        <w:rPr>
          <w:sz w:val="22"/>
          <w:szCs w:val="22"/>
        </w:rPr>
        <w:t xml:space="preserve"> restrictions</w:t>
      </w:r>
      <w:r w:rsidR="00E16F14">
        <w:rPr>
          <w:sz w:val="22"/>
          <w:szCs w:val="22"/>
        </w:rPr>
        <w:t xml:space="preserve"> or other third party rights of any kind (other than as set forth in the Company’s Articles of Association, as in effect from time to time)</w:t>
      </w:r>
      <w:r w:rsidR="002670C2" w:rsidRPr="000C4686">
        <w:rPr>
          <w:sz w:val="22"/>
          <w:szCs w:val="22"/>
        </w:rPr>
        <w:t xml:space="preserve">, and in respect of which the Transferor is the sole record and beneficial owner, </w:t>
      </w:r>
      <w:r w:rsidR="003A3FB0" w:rsidRPr="00A65774">
        <w:rPr>
          <w:sz w:val="22"/>
          <w:szCs w:val="22"/>
        </w:rPr>
        <w:t xml:space="preserve">to be held by the Transferee, his heirs, executors, administrators, agents and assigns on the same terms and conditions </w:t>
      </w:r>
      <w:r w:rsidR="00E3163F">
        <w:rPr>
          <w:sz w:val="22"/>
          <w:szCs w:val="22"/>
        </w:rPr>
        <w:t xml:space="preserve">upon </w:t>
      </w:r>
      <w:r w:rsidR="003A3FB0" w:rsidRPr="00A65774">
        <w:rPr>
          <w:sz w:val="22"/>
          <w:szCs w:val="22"/>
        </w:rPr>
        <w:t>which the Transferor held the same immediately prior to the transfer of the Shares hereof</w:t>
      </w:r>
      <w:r w:rsidR="00E3163F">
        <w:rPr>
          <w:sz w:val="22"/>
          <w:szCs w:val="22"/>
        </w:rPr>
        <w:t xml:space="preserve">, and </w:t>
      </w:r>
      <w:r w:rsidR="00E3163F">
        <w:rPr>
          <w:sz w:val="22"/>
          <w:szCs w:val="22"/>
        </w:rPr>
        <w:t xml:space="preserve">the Transferee </w:t>
      </w:r>
      <w:r w:rsidR="00E3163F" w:rsidRPr="00867811">
        <w:rPr>
          <w:sz w:val="22"/>
          <w:szCs w:val="22"/>
        </w:rPr>
        <w:t xml:space="preserve">hereby accepts the transfer of the Shares </w:t>
      </w:r>
      <w:r w:rsidR="00E3163F" w:rsidRPr="00A65774">
        <w:rPr>
          <w:sz w:val="22"/>
          <w:szCs w:val="22"/>
        </w:rPr>
        <w:t xml:space="preserve">subject to the </w:t>
      </w:r>
      <w:r w:rsidR="002670C2">
        <w:rPr>
          <w:sz w:val="22"/>
          <w:szCs w:val="22"/>
        </w:rPr>
        <w:t>above terms and</w:t>
      </w:r>
      <w:r w:rsidR="002670C2" w:rsidRPr="00E74BC0">
        <w:rPr>
          <w:sz w:val="22"/>
          <w:szCs w:val="22"/>
        </w:rPr>
        <w:t xml:space="preserve"> conditions</w:t>
      </w:r>
      <w:r w:rsidR="002670C2">
        <w:rPr>
          <w:sz w:val="22"/>
          <w:szCs w:val="22"/>
        </w:rPr>
        <w:t>.</w:t>
      </w:r>
    </w:p>
    <w:p w:rsidR="002670C2" w:rsidRDefault="002670C2" w:rsidP="002670C2">
      <w:pPr>
        <w:bidi w:val="0"/>
        <w:jc w:val="both"/>
        <w:rPr>
          <w:sz w:val="22"/>
          <w:szCs w:val="22"/>
        </w:rPr>
      </w:pPr>
    </w:p>
    <w:p w:rsidR="0052175E" w:rsidRDefault="00D633DC" w:rsidP="007943DB">
      <w:pPr>
        <w:bidi w:val="0"/>
        <w:jc w:val="both"/>
        <w:rPr>
          <w:rFonts w:hint="cs"/>
          <w:sz w:val="22"/>
          <w:szCs w:val="22"/>
          <w:rtl/>
        </w:rPr>
      </w:pPr>
      <w:r w:rsidRPr="00A65774">
        <w:rPr>
          <w:sz w:val="22"/>
          <w:szCs w:val="22"/>
        </w:rPr>
        <w:t>[</w:t>
      </w:r>
      <w:r w:rsidRPr="00A65774">
        <w:rPr>
          <w:b/>
          <w:bCs/>
          <w:i/>
          <w:iCs/>
          <w:sz w:val="22"/>
          <w:szCs w:val="22"/>
          <w:highlight w:val="yellow"/>
        </w:rPr>
        <w:t>Optional -</w:t>
      </w:r>
      <w:r w:rsidRPr="00A65774">
        <w:rPr>
          <w:sz w:val="22"/>
          <w:szCs w:val="22"/>
        </w:rPr>
        <w:t xml:space="preserve"> </w:t>
      </w:r>
      <w:r w:rsidR="0052175E" w:rsidRPr="00A65774">
        <w:rPr>
          <w:sz w:val="22"/>
          <w:szCs w:val="22"/>
        </w:rPr>
        <w:t xml:space="preserve">The </w:t>
      </w:r>
      <w:r w:rsidR="00AA749B">
        <w:rPr>
          <w:sz w:val="22"/>
          <w:szCs w:val="22"/>
        </w:rPr>
        <w:t>Transferor</w:t>
      </w:r>
      <w:r w:rsidR="0052175E" w:rsidRPr="00A65774">
        <w:rPr>
          <w:sz w:val="22"/>
          <w:szCs w:val="22"/>
        </w:rPr>
        <w:t xml:space="preserve"> hereby irrevocably constitute</w:t>
      </w:r>
      <w:r w:rsidR="00AA749B">
        <w:rPr>
          <w:sz w:val="22"/>
          <w:szCs w:val="22"/>
        </w:rPr>
        <w:t>s</w:t>
      </w:r>
      <w:r w:rsidR="0052175E" w:rsidRPr="00A65774">
        <w:rPr>
          <w:sz w:val="22"/>
          <w:szCs w:val="22"/>
        </w:rPr>
        <w:t xml:space="preserve"> and appoint</w:t>
      </w:r>
      <w:r w:rsidR="00AA749B">
        <w:rPr>
          <w:sz w:val="22"/>
          <w:szCs w:val="22"/>
        </w:rPr>
        <w:t>s</w:t>
      </w:r>
      <w:r w:rsidR="0052175E" w:rsidRPr="00A65774">
        <w:rPr>
          <w:sz w:val="22"/>
          <w:szCs w:val="22"/>
        </w:rPr>
        <w:t xml:space="preserve"> </w:t>
      </w:r>
      <w:r w:rsidR="00E16F14" w:rsidRPr="00E16F14">
        <w:rPr>
          <w:sz w:val="22"/>
          <w:szCs w:val="22"/>
          <w:highlight w:val="yellow"/>
        </w:rPr>
        <w:t>[</w:t>
      </w:r>
      <w:r w:rsidR="00E16F14" w:rsidRPr="00A65774">
        <w:rPr>
          <w:b/>
          <w:bCs/>
          <w:i/>
          <w:iCs/>
          <w:sz w:val="22"/>
          <w:szCs w:val="22"/>
          <w:highlight w:val="yellow"/>
        </w:rPr>
        <w:t>Optional -</w:t>
      </w:r>
      <w:r w:rsidR="00E16F14">
        <w:rPr>
          <w:b/>
          <w:bCs/>
          <w:i/>
          <w:iCs/>
          <w:sz w:val="22"/>
          <w:szCs w:val="22"/>
        </w:rPr>
        <w:t xml:space="preserve"> </w:t>
      </w:r>
      <w:r w:rsidR="00E16F14">
        <w:rPr>
          <w:sz w:val="22"/>
          <w:szCs w:val="22"/>
        </w:rPr>
        <w:t>the Secretary</w:t>
      </w:r>
      <w:r w:rsidR="00E16F14" w:rsidRPr="00E16F14">
        <w:rPr>
          <w:sz w:val="22"/>
          <w:szCs w:val="22"/>
          <w:highlight w:val="yellow"/>
        </w:rPr>
        <w:t>/</w:t>
      </w:r>
      <w:r w:rsidR="0052175E" w:rsidRPr="00A65774">
        <w:rPr>
          <w:sz w:val="22"/>
          <w:szCs w:val="22"/>
        </w:rPr>
        <w:t>any officer</w:t>
      </w:r>
      <w:r w:rsidR="00AA749B">
        <w:rPr>
          <w:sz w:val="22"/>
          <w:szCs w:val="22"/>
        </w:rPr>
        <w:t>,</w:t>
      </w:r>
      <w:r w:rsidR="0052175E" w:rsidRPr="00A65774">
        <w:rPr>
          <w:sz w:val="22"/>
          <w:szCs w:val="22"/>
        </w:rPr>
        <w:t xml:space="preserve"> director </w:t>
      </w:r>
      <w:r w:rsidR="00AA749B">
        <w:rPr>
          <w:sz w:val="22"/>
          <w:szCs w:val="22"/>
        </w:rPr>
        <w:t>or agent</w:t>
      </w:r>
      <w:r w:rsidR="00E16F14" w:rsidRPr="00E16F14">
        <w:rPr>
          <w:sz w:val="22"/>
          <w:szCs w:val="22"/>
          <w:highlight w:val="yellow"/>
        </w:rPr>
        <w:t>]</w:t>
      </w:r>
      <w:r w:rsidR="00AA749B">
        <w:rPr>
          <w:sz w:val="22"/>
          <w:szCs w:val="22"/>
        </w:rPr>
        <w:t xml:space="preserve"> </w:t>
      </w:r>
      <w:r w:rsidR="0052175E" w:rsidRPr="00A65774">
        <w:rPr>
          <w:rFonts w:cs="Arial"/>
          <w:sz w:val="22"/>
          <w:szCs w:val="22"/>
        </w:rPr>
        <w:t>of the Company</w:t>
      </w:r>
      <w:r w:rsidR="0052175E" w:rsidRPr="00A65774">
        <w:rPr>
          <w:sz w:val="22"/>
          <w:szCs w:val="22"/>
        </w:rPr>
        <w:t xml:space="preserve"> as attorney to transfer the Shares on the books of the Company in the name of the Transferee, with the full power of substitution in the premises.</w:t>
      </w:r>
      <w:r w:rsidR="0052175E" w:rsidRPr="00A65774">
        <w:rPr>
          <w:sz w:val="22"/>
          <w:szCs w:val="22"/>
          <w:highlight w:val="yellow"/>
        </w:rPr>
        <w:t>]</w:t>
      </w:r>
      <w:bookmarkStart w:id="0" w:name="_GoBack"/>
      <w:bookmarkEnd w:id="0"/>
    </w:p>
    <w:p w:rsidR="0052175E" w:rsidRPr="00A65774" w:rsidRDefault="0052175E" w:rsidP="0052175E">
      <w:pPr>
        <w:bidi w:val="0"/>
        <w:jc w:val="both"/>
        <w:rPr>
          <w:rFonts w:hint="cs"/>
          <w:sz w:val="22"/>
          <w:szCs w:val="22"/>
          <w:rtl/>
        </w:rPr>
      </w:pPr>
    </w:p>
    <w:p w:rsidR="0042043A" w:rsidRPr="00A65774" w:rsidRDefault="0042043A" w:rsidP="0042043A">
      <w:pPr>
        <w:bidi w:val="0"/>
        <w:jc w:val="both"/>
        <w:rPr>
          <w:rFonts w:hint="cs"/>
          <w:sz w:val="22"/>
          <w:szCs w:val="22"/>
          <w:rtl/>
        </w:rPr>
      </w:pPr>
    </w:p>
    <w:p w:rsidR="0042043A" w:rsidRPr="00A65774" w:rsidRDefault="009911F2" w:rsidP="00E16F14">
      <w:pPr>
        <w:bidi w:val="0"/>
        <w:jc w:val="both"/>
        <w:rPr>
          <w:sz w:val="22"/>
          <w:szCs w:val="22"/>
        </w:rPr>
      </w:pPr>
      <w:r w:rsidRPr="00A65774">
        <w:rPr>
          <w:sz w:val="22"/>
          <w:szCs w:val="22"/>
        </w:rPr>
        <w:t xml:space="preserve">In witness whereof, </w:t>
      </w:r>
      <w:r w:rsidR="00E16F14">
        <w:rPr>
          <w:sz w:val="22"/>
          <w:szCs w:val="22"/>
        </w:rPr>
        <w:t xml:space="preserve">the Transferor and the Transferee have executed this Share Transfer </w:t>
      </w:r>
      <w:r w:rsidR="007943DB">
        <w:rPr>
          <w:sz w:val="22"/>
          <w:szCs w:val="22"/>
        </w:rPr>
        <w:t>Deed</w:t>
      </w:r>
      <w:r w:rsidR="00E16F14">
        <w:rPr>
          <w:sz w:val="22"/>
          <w:szCs w:val="22"/>
        </w:rPr>
        <w:t xml:space="preserve"> on </w:t>
      </w:r>
      <w:r w:rsidRPr="00A65774">
        <w:rPr>
          <w:sz w:val="22"/>
          <w:szCs w:val="22"/>
        </w:rPr>
        <w:t xml:space="preserve">this </w:t>
      </w:r>
      <w:r w:rsidRPr="00A65774">
        <w:rPr>
          <w:sz w:val="22"/>
          <w:szCs w:val="22"/>
          <w:highlight w:val="yellow"/>
        </w:rPr>
        <w:t>[_]</w:t>
      </w:r>
      <w:r w:rsidRPr="00A65774">
        <w:rPr>
          <w:sz w:val="22"/>
          <w:szCs w:val="22"/>
        </w:rPr>
        <w:t xml:space="preserve"> day of </w:t>
      </w:r>
      <w:r w:rsidRPr="00A65774">
        <w:rPr>
          <w:sz w:val="22"/>
          <w:szCs w:val="22"/>
          <w:highlight w:val="yellow"/>
        </w:rPr>
        <w:t>[___________]</w:t>
      </w:r>
      <w:r w:rsidRPr="00A65774">
        <w:rPr>
          <w:sz w:val="22"/>
          <w:szCs w:val="22"/>
        </w:rPr>
        <w:t>, 20</w:t>
      </w:r>
      <w:r w:rsidRPr="00A65774">
        <w:rPr>
          <w:sz w:val="22"/>
          <w:szCs w:val="22"/>
          <w:highlight w:val="yellow"/>
        </w:rPr>
        <w:t>__</w:t>
      </w:r>
      <w:r w:rsidRPr="00A65774">
        <w:rPr>
          <w:sz w:val="22"/>
          <w:szCs w:val="22"/>
        </w:rPr>
        <w:t>.</w:t>
      </w:r>
    </w:p>
    <w:p w:rsidR="00AB553C" w:rsidRPr="00A65774" w:rsidRDefault="00AB553C" w:rsidP="00412604">
      <w:pPr>
        <w:bidi w:val="0"/>
        <w:jc w:val="both"/>
        <w:rPr>
          <w:sz w:val="22"/>
          <w:szCs w:val="22"/>
          <w:u w:val="single"/>
          <w:rtl/>
        </w:rPr>
      </w:pPr>
    </w:p>
    <w:p w:rsidR="00AB553C" w:rsidRPr="00A65774" w:rsidRDefault="00AB553C" w:rsidP="00AB553C">
      <w:pPr>
        <w:bidi w:val="0"/>
        <w:jc w:val="both"/>
        <w:rPr>
          <w:sz w:val="22"/>
          <w:szCs w:val="22"/>
          <w:u w:val="single"/>
          <w:rtl/>
        </w:rPr>
      </w:pPr>
    </w:p>
    <w:tbl>
      <w:tblPr>
        <w:tblW w:w="9464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260"/>
        <w:gridCol w:w="709"/>
        <w:gridCol w:w="1185"/>
        <w:gridCol w:w="3209"/>
      </w:tblGrid>
      <w:tr w:rsidR="00A65774" w:rsidRPr="00A65774" w:rsidTr="00F61823">
        <w:trPr>
          <w:cantSplit/>
        </w:trPr>
        <w:tc>
          <w:tcPr>
            <w:tcW w:w="4361" w:type="dxa"/>
            <w:gridSpan w:val="2"/>
            <w:tcBorders>
              <w:top w:val="nil"/>
              <w:bottom w:val="nil"/>
              <w:right w:val="nil"/>
            </w:tcBorders>
          </w:tcPr>
          <w:p w:rsidR="00A65774" w:rsidRPr="00A65774" w:rsidRDefault="00A65774" w:rsidP="00F61823">
            <w:pPr>
              <w:bidi w:val="0"/>
              <w:spacing w:before="120"/>
              <w:rPr>
                <w:sz w:val="22"/>
                <w:szCs w:val="22"/>
              </w:rPr>
            </w:pPr>
            <w:r w:rsidRPr="00A65774">
              <w:rPr>
                <w:sz w:val="22"/>
                <w:szCs w:val="22"/>
              </w:rPr>
              <w:t>Transferor:</w:t>
            </w:r>
          </w:p>
          <w:p w:rsidR="00A65774" w:rsidRPr="00A65774" w:rsidRDefault="00A65774" w:rsidP="00F61823">
            <w:pPr>
              <w:bidi w:val="0"/>
              <w:spacing w:before="120"/>
              <w:rPr>
                <w:b/>
                <w:bCs/>
                <w:sz w:val="22"/>
                <w:szCs w:val="22"/>
              </w:rPr>
            </w:pPr>
            <w:r w:rsidRPr="00A65774">
              <w:rPr>
                <w:b/>
                <w:bCs/>
                <w:sz w:val="22"/>
                <w:szCs w:val="22"/>
              </w:rPr>
              <w:t>[</w:t>
            </w:r>
            <w:r w:rsidRPr="00A65774">
              <w:rPr>
                <w:b/>
                <w:bCs/>
                <w:sz w:val="22"/>
                <w:szCs w:val="22"/>
                <w:highlight w:val="yellow"/>
              </w:rPr>
              <w:t>Name of Transferor</w:t>
            </w:r>
            <w:r w:rsidRPr="00A65774">
              <w:rPr>
                <w:b/>
                <w:bCs/>
                <w:sz w:val="22"/>
                <w:szCs w:val="22"/>
              </w:rPr>
              <w:t>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65774" w:rsidRPr="00A65774" w:rsidRDefault="00A65774" w:rsidP="00F61823">
            <w:pPr>
              <w:bidi w:val="0"/>
              <w:spacing w:before="120"/>
              <w:rPr>
                <w:sz w:val="22"/>
                <w:szCs w:val="22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</w:tcBorders>
          </w:tcPr>
          <w:p w:rsidR="00A65774" w:rsidRPr="00A65774" w:rsidRDefault="00A65774" w:rsidP="00F61823">
            <w:pPr>
              <w:bidi w:val="0"/>
              <w:spacing w:before="120"/>
              <w:rPr>
                <w:sz w:val="22"/>
                <w:szCs w:val="22"/>
              </w:rPr>
            </w:pPr>
            <w:r w:rsidRPr="00A65774">
              <w:rPr>
                <w:sz w:val="22"/>
                <w:szCs w:val="22"/>
              </w:rPr>
              <w:t>Transferee:</w:t>
            </w:r>
          </w:p>
          <w:p w:rsidR="00A65774" w:rsidRPr="00A65774" w:rsidRDefault="00A65774" w:rsidP="00A65774">
            <w:pPr>
              <w:bidi w:val="0"/>
              <w:spacing w:before="120"/>
              <w:rPr>
                <w:b/>
                <w:bCs/>
                <w:sz w:val="22"/>
                <w:szCs w:val="22"/>
              </w:rPr>
            </w:pPr>
            <w:r w:rsidRPr="00A65774">
              <w:rPr>
                <w:b/>
                <w:bCs/>
                <w:sz w:val="22"/>
                <w:szCs w:val="22"/>
              </w:rPr>
              <w:t>[</w:t>
            </w:r>
            <w:r w:rsidRPr="00A65774">
              <w:rPr>
                <w:b/>
                <w:bCs/>
                <w:sz w:val="22"/>
                <w:szCs w:val="22"/>
                <w:highlight w:val="yellow"/>
              </w:rPr>
              <w:t>Name of Transferee</w:t>
            </w:r>
            <w:r w:rsidRPr="00A65774">
              <w:rPr>
                <w:b/>
                <w:bCs/>
                <w:sz w:val="22"/>
                <w:szCs w:val="22"/>
              </w:rPr>
              <w:t>]</w:t>
            </w:r>
          </w:p>
        </w:tc>
      </w:tr>
      <w:tr w:rsidR="00A65774" w:rsidRPr="00A65774" w:rsidTr="00F61823">
        <w:tc>
          <w:tcPr>
            <w:tcW w:w="1101" w:type="dxa"/>
            <w:tcBorders>
              <w:top w:val="nil"/>
              <w:bottom w:val="nil"/>
              <w:right w:val="nil"/>
            </w:tcBorders>
          </w:tcPr>
          <w:p w:rsidR="00A65774" w:rsidRPr="00A65774" w:rsidRDefault="00A65774" w:rsidP="00F61823">
            <w:pPr>
              <w:bidi w:val="0"/>
              <w:spacing w:before="120"/>
              <w:rPr>
                <w:sz w:val="22"/>
                <w:szCs w:val="22"/>
              </w:rPr>
            </w:pPr>
            <w:r w:rsidRPr="00A65774">
              <w:rPr>
                <w:sz w:val="22"/>
                <w:szCs w:val="22"/>
              </w:rPr>
              <w:t>By: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5774" w:rsidRPr="00A65774" w:rsidRDefault="00A65774" w:rsidP="00F61823">
            <w:pPr>
              <w:bidi w:val="0"/>
              <w:spacing w:before="12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65774" w:rsidRPr="00A65774" w:rsidRDefault="00A65774" w:rsidP="00F61823">
            <w:pPr>
              <w:bidi w:val="0"/>
              <w:spacing w:before="120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5774" w:rsidRPr="00A65774" w:rsidRDefault="00A65774" w:rsidP="00F61823">
            <w:pPr>
              <w:bidi w:val="0"/>
              <w:spacing w:before="120"/>
              <w:rPr>
                <w:sz w:val="22"/>
                <w:szCs w:val="22"/>
              </w:rPr>
            </w:pPr>
            <w:r w:rsidRPr="00A65774">
              <w:rPr>
                <w:sz w:val="22"/>
                <w:szCs w:val="22"/>
              </w:rPr>
              <w:t>By:</w:t>
            </w:r>
          </w:p>
        </w:tc>
        <w:tc>
          <w:tcPr>
            <w:tcW w:w="3209" w:type="dxa"/>
            <w:tcBorders>
              <w:top w:val="nil"/>
              <w:left w:val="nil"/>
            </w:tcBorders>
            <w:shd w:val="clear" w:color="auto" w:fill="auto"/>
          </w:tcPr>
          <w:p w:rsidR="00A65774" w:rsidRPr="00A65774" w:rsidRDefault="00A65774" w:rsidP="00F61823">
            <w:pPr>
              <w:bidi w:val="0"/>
              <w:spacing w:before="120"/>
              <w:rPr>
                <w:sz w:val="22"/>
                <w:szCs w:val="22"/>
              </w:rPr>
            </w:pPr>
          </w:p>
        </w:tc>
      </w:tr>
      <w:tr w:rsidR="00A65774" w:rsidRPr="00A65774" w:rsidTr="00F61823">
        <w:tc>
          <w:tcPr>
            <w:tcW w:w="1101" w:type="dxa"/>
            <w:tcBorders>
              <w:top w:val="nil"/>
              <w:bottom w:val="nil"/>
              <w:right w:val="nil"/>
            </w:tcBorders>
          </w:tcPr>
          <w:p w:rsidR="00A65774" w:rsidRPr="00A65774" w:rsidRDefault="00A65774" w:rsidP="00F61823">
            <w:pPr>
              <w:bidi w:val="0"/>
              <w:spacing w:before="120"/>
              <w:rPr>
                <w:sz w:val="22"/>
                <w:szCs w:val="22"/>
              </w:rPr>
            </w:pPr>
            <w:r w:rsidRPr="00A65774">
              <w:rPr>
                <w:sz w:val="22"/>
                <w:szCs w:val="22"/>
              </w:rPr>
              <w:t>Name: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65774" w:rsidRPr="00A65774" w:rsidRDefault="00A65774" w:rsidP="00F61823">
            <w:pPr>
              <w:bidi w:val="0"/>
              <w:spacing w:before="12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65774" w:rsidRPr="00A65774" w:rsidRDefault="00A65774" w:rsidP="00F61823">
            <w:pPr>
              <w:bidi w:val="0"/>
              <w:spacing w:before="120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5774" w:rsidRPr="00A65774" w:rsidRDefault="00A65774" w:rsidP="00F61823">
            <w:pPr>
              <w:bidi w:val="0"/>
              <w:spacing w:before="120"/>
              <w:rPr>
                <w:sz w:val="22"/>
                <w:szCs w:val="22"/>
              </w:rPr>
            </w:pPr>
            <w:r w:rsidRPr="00A65774">
              <w:rPr>
                <w:sz w:val="22"/>
                <w:szCs w:val="22"/>
              </w:rPr>
              <w:t>Name:</w:t>
            </w:r>
          </w:p>
        </w:tc>
        <w:tc>
          <w:tcPr>
            <w:tcW w:w="3209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A65774" w:rsidRPr="00A65774" w:rsidRDefault="00A65774" w:rsidP="00F61823">
            <w:pPr>
              <w:bidi w:val="0"/>
              <w:spacing w:before="120"/>
              <w:rPr>
                <w:sz w:val="22"/>
                <w:szCs w:val="22"/>
              </w:rPr>
            </w:pPr>
          </w:p>
        </w:tc>
      </w:tr>
      <w:tr w:rsidR="00A65774" w:rsidRPr="00A65774" w:rsidTr="00F61823">
        <w:trPr>
          <w:trHeight w:val="412"/>
        </w:trPr>
        <w:tc>
          <w:tcPr>
            <w:tcW w:w="1101" w:type="dxa"/>
            <w:tcBorders>
              <w:top w:val="nil"/>
              <w:bottom w:val="nil"/>
              <w:right w:val="nil"/>
            </w:tcBorders>
          </w:tcPr>
          <w:p w:rsidR="00A65774" w:rsidRPr="00A65774" w:rsidRDefault="00A65774" w:rsidP="00F61823">
            <w:pPr>
              <w:bidi w:val="0"/>
              <w:spacing w:before="120"/>
              <w:rPr>
                <w:sz w:val="22"/>
                <w:szCs w:val="22"/>
              </w:rPr>
            </w:pPr>
            <w:r w:rsidRPr="00A65774">
              <w:rPr>
                <w:sz w:val="22"/>
                <w:szCs w:val="22"/>
              </w:rPr>
              <w:t>Title: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65774" w:rsidRPr="00A65774" w:rsidRDefault="00A65774" w:rsidP="00F61823">
            <w:pPr>
              <w:bidi w:val="0"/>
              <w:spacing w:before="12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65774" w:rsidRPr="00A65774" w:rsidRDefault="00A65774" w:rsidP="00F61823">
            <w:pPr>
              <w:bidi w:val="0"/>
              <w:spacing w:before="120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5774" w:rsidRPr="00A65774" w:rsidRDefault="00A65774" w:rsidP="00F61823">
            <w:pPr>
              <w:bidi w:val="0"/>
              <w:spacing w:before="120"/>
              <w:rPr>
                <w:sz w:val="22"/>
                <w:szCs w:val="22"/>
              </w:rPr>
            </w:pPr>
            <w:r w:rsidRPr="00A65774">
              <w:rPr>
                <w:sz w:val="22"/>
                <w:szCs w:val="22"/>
              </w:rPr>
              <w:t>Title: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A65774" w:rsidRPr="00A65774" w:rsidRDefault="00A65774" w:rsidP="00F61823">
            <w:pPr>
              <w:bidi w:val="0"/>
              <w:spacing w:before="120"/>
              <w:rPr>
                <w:sz w:val="22"/>
                <w:szCs w:val="22"/>
              </w:rPr>
            </w:pPr>
          </w:p>
        </w:tc>
      </w:tr>
      <w:tr w:rsidR="00A65774" w:rsidRPr="00A65774" w:rsidTr="00F61823">
        <w:trPr>
          <w:trHeight w:val="412"/>
        </w:trPr>
        <w:tc>
          <w:tcPr>
            <w:tcW w:w="4361" w:type="dxa"/>
            <w:gridSpan w:val="2"/>
            <w:tcBorders>
              <w:top w:val="nil"/>
              <w:bottom w:val="nil"/>
              <w:right w:val="nil"/>
            </w:tcBorders>
          </w:tcPr>
          <w:p w:rsidR="00A65774" w:rsidRPr="00A65774" w:rsidRDefault="00A65774" w:rsidP="00F61823">
            <w:pPr>
              <w:bidi w:val="0"/>
              <w:spacing w:before="120"/>
              <w:rPr>
                <w:sz w:val="22"/>
                <w:szCs w:val="22"/>
              </w:rPr>
            </w:pPr>
          </w:p>
          <w:p w:rsidR="00A65774" w:rsidRPr="00A65774" w:rsidRDefault="00A65774" w:rsidP="00F61823">
            <w:pPr>
              <w:bidi w:val="0"/>
              <w:spacing w:before="120"/>
              <w:rPr>
                <w:sz w:val="22"/>
                <w:szCs w:val="22"/>
              </w:rPr>
            </w:pPr>
          </w:p>
          <w:p w:rsidR="00A65774" w:rsidRPr="00A65774" w:rsidRDefault="00A65774" w:rsidP="00F61823">
            <w:pPr>
              <w:bidi w:val="0"/>
              <w:spacing w:before="120"/>
              <w:rPr>
                <w:sz w:val="22"/>
                <w:szCs w:val="22"/>
              </w:rPr>
            </w:pPr>
          </w:p>
          <w:p w:rsidR="00A65774" w:rsidRPr="00A65774" w:rsidRDefault="00A65774" w:rsidP="00F61823">
            <w:pPr>
              <w:bidi w:val="0"/>
              <w:spacing w:before="120"/>
              <w:rPr>
                <w:sz w:val="22"/>
                <w:szCs w:val="22"/>
              </w:rPr>
            </w:pPr>
            <w:r w:rsidRPr="00A65774">
              <w:rPr>
                <w:sz w:val="22"/>
                <w:szCs w:val="22"/>
              </w:rPr>
              <w:t>___________________________________</w:t>
            </w:r>
          </w:p>
          <w:p w:rsidR="00A65774" w:rsidRPr="00A65774" w:rsidRDefault="00A65774" w:rsidP="00F61823">
            <w:pPr>
              <w:bidi w:val="0"/>
              <w:spacing w:before="120"/>
              <w:rPr>
                <w:b/>
                <w:bCs/>
                <w:sz w:val="22"/>
                <w:szCs w:val="22"/>
              </w:rPr>
            </w:pPr>
            <w:r w:rsidRPr="00A65774">
              <w:rPr>
                <w:b/>
                <w:bCs/>
                <w:sz w:val="22"/>
                <w:szCs w:val="22"/>
              </w:rPr>
              <w:t>Witness to the Signature of the Transferor</w:t>
            </w:r>
          </w:p>
          <w:p w:rsidR="00A65774" w:rsidRPr="00A65774" w:rsidRDefault="00A65774" w:rsidP="00F61823">
            <w:pPr>
              <w:bidi w:val="0"/>
              <w:spacing w:before="120"/>
              <w:rPr>
                <w:sz w:val="22"/>
                <w:szCs w:val="22"/>
              </w:rPr>
            </w:pPr>
            <w:r w:rsidRPr="00A65774">
              <w:rPr>
                <w:sz w:val="22"/>
                <w:szCs w:val="22"/>
              </w:rPr>
              <w:t>Name: __________________________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65774" w:rsidRPr="00A65774" w:rsidRDefault="00A65774" w:rsidP="00F61823">
            <w:pPr>
              <w:bidi w:val="0"/>
              <w:spacing w:before="120"/>
              <w:rPr>
                <w:sz w:val="22"/>
                <w:szCs w:val="22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A65774" w:rsidRPr="00A65774" w:rsidRDefault="00A65774" w:rsidP="00F61823">
            <w:pPr>
              <w:bidi w:val="0"/>
              <w:spacing w:before="120"/>
              <w:rPr>
                <w:sz w:val="22"/>
                <w:szCs w:val="22"/>
              </w:rPr>
            </w:pPr>
          </w:p>
          <w:p w:rsidR="00A65774" w:rsidRPr="00A65774" w:rsidRDefault="00A65774" w:rsidP="00F61823">
            <w:pPr>
              <w:bidi w:val="0"/>
              <w:spacing w:before="120"/>
              <w:rPr>
                <w:sz w:val="22"/>
                <w:szCs w:val="22"/>
              </w:rPr>
            </w:pPr>
          </w:p>
          <w:p w:rsidR="00A65774" w:rsidRPr="00A65774" w:rsidRDefault="00A65774" w:rsidP="00F61823">
            <w:pPr>
              <w:bidi w:val="0"/>
              <w:spacing w:before="120"/>
              <w:rPr>
                <w:sz w:val="22"/>
                <w:szCs w:val="22"/>
              </w:rPr>
            </w:pPr>
          </w:p>
          <w:p w:rsidR="00A65774" w:rsidRPr="00A65774" w:rsidRDefault="00A65774" w:rsidP="00F61823">
            <w:pPr>
              <w:bidi w:val="0"/>
              <w:spacing w:before="120"/>
              <w:rPr>
                <w:sz w:val="22"/>
                <w:szCs w:val="22"/>
              </w:rPr>
            </w:pPr>
            <w:r w:rsidRPr="00A65774">
              <w:rPr>
                <w:sz w:val="22"/>
                <w:szCs w:val="22"/>
              </w:rPr>
              <w:t>___________________________________</w:t>
            </w:r>
          </w:p>
          <w:p w:rsidR="00A65774" w:rsidRPr="00A65774" w:rsidRDefault="00A65774" w:rsidP="00F61823">
            <w:pPr>
              <w:bidi w:val="0"/>
              <w:spacing w:before="120"/>
              <w:rPr>
                <w:b/>
                <w:bCs/>
                <w:sz w:val="22"/>
                <w:szCs w:val="22"/>
              </w:rPr>
            </w:pPr>
            <w:r w:rsidRPr="00A65774">
              <w:rPr>
                <w:b/>
                <w:bCs/>
                <w:sz w:val="22"/>
                <w:szCs w:val="22"/>
              </w:rPr>
              <w:t>Witness to the Signature of the Transferee</w:t>
            </w:r>
          </w:p>
          <w:p w:rsidR="00A65774" w:rsidRPr="00A65774" w:rsidRDefault="00A65774" w:rsidP="00F61823">
            <w:pPr>
              <w:bidi w:val="0"/>
              <w:spacing w:before="120"/>
              <w:rPr>
                <w:sz w:val="22"/>
                <w:szCs w:val="22"/>
              </w:rPr>
            </w:pPr>
            <w:r w:rsidRPr="00A65774">
              <w:rPr>
                <w:sz w:val="22"/>
                <w:szCs w:val="22"/>
              </w:rPr>
              <w:t>Name: __________________________</w:t>
            </w:r>
          </w:p>
        </w:tc>
      </w:tr>
    </w:tbl>
    <w:p w:rsidR="0042043A" w:rsidRPr="00A65774" w:rsidRDefault="0042043A" w:rsidP="00412604">
      <w:pPr>
        <w:bidi w:val="0"/>
        <w:jc w:val="both"/>
        <w:rPr>
          <w:sz w:val="22"/>
          <w:szCs w:val="22"/>
        </w:rPr>
      </w:pPr>
    </w:p>
    <w:sectPr w:rsidR="0042043A" w:rsidRPr="00A65774" w:rsidSect="00463FDC">
      <w:pgSz w:w="11906" w:h="16838"/>
      <w:pgMar w:top="1247" w:right="1304" w:bottom="1247" w:left="130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61E4" w:rsidRDefault="002E61E4" w:rsidP="0042043A">
      <w:r>
        <w:separator/>
      </w:r>
    </w:p>
  </w:endnote>
  <w:endnote w:type="continuationSeparator" w:id="0">
    <w:p w:rsidR="002E61E4" w:rsidRDefault="002E61E4" w:rsidP="00420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61E4" w:rsidRDefault="002E61E4" w:rsidP="0042043A">
      <w:r>
        <w:separator/>
      </w:r>
    </w:p>
  </w:footnote>
  <w:footnote w:type="continuationSeparator" w:id="0">
    <w:p w:rsidR="002E61E4" w:rsidRDefault="002E61E4" w:rsidP="004204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2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B18"/>
    <w:rsid w:val="00001F7F"/>
    <w:rsid w:val="00004EB6"/>
    <w:rsid w:val="000602BA"/>
    <w:rsid w:val="000E32A9"/>
    <w:rsid w:val="00135505"/>
    <w:rsid w:val="00137B11"/>
    <w:rsid w:val="001522CC"/>
    <w:rsid w:val="001A06A1"/>
    <w:rsid w:val="001D0258"/>
    <w:rsid w:val="00241663"/>
    <w:rsid w:val="002670C2"/>
    <w:rsid w:val="002B10A0"/>
    <w:rsid w:val="002B6980"/>
    <w:rsid w:val="002E61E4"/>
    <w:rsid w:val="00311CE6"/>
    <w:rsid w:val="00311FFE"/>
    <w:rsid w:val="003773E1"/>
    <w:rsid w:val="00380159"/>
    <w:rsid w:val="00392A9E"/>
    <w:rsid w:val="003A3522"/>
    <w:rsid w:val="003A3FB0"/>
    <w:rsid w:val="003D3B78"/>
    <w:rsid w:val="00412604"/>
    <w:rsid w:val="0042043A"/>
    <w:rsid w:val="00440E7B"/>
    <w:rsid w:val="004448EA"/>
    <w:rsid w:val="00463FDC"/>
    <w:rsid w:val="00466720"/>
    <w:rsid w:val="0046698D"/>
    <w:rsid w:val="00516003"/>
    <w:rsid w:val="0052175E"/>
    <w:rsid w:val="00553DD9"/>
    <w:rsid w:val="00584BAE"/>
    <w:rsid w:val="005950DF"/>
    <w:rsid w:val="005B249F"/>
    <w:rsid w:val="005E1326"/>
    <w:rsid w:val="005E6000"/>
    <w:rsid w:val="005F14A7"/>
    <w:rsid w:val="0065347D"/>
    <w:rsid w:val="0066476E"/>
    <w:rsid w:val="00737889"/>
    <w:rsid w:val="00757FB9"/>
    <w:rsid w:val="00783509"/>
    <w:rsid w:val="007863E2"/>
    <w:rsid w:val="007943DB"/>
    <w:rsid w:val="007A7749"/>
    <w:rsid w:val="007F48B1"/>
    <w:rsid w:val="008719C0"/>
    <w:rsid w:val="008D350D"/>
    <w:rsid w:val="008D6F3A"/>
    <w:rsid w:val="008E6FF0"/>
    <w:rsid w:val="008F00C7"/>
    <w:rsid w:val="00922503"/>
    <w:rsid w:val="00952B71"/>
    <w:rsid w:val="009911F2"/>
    <w:rsid w:val="009A1FF4"/>
    <w:rsid w:val="009E6224"/>
    <w:rsid w:val="00A36480"/>
    <w:rsid w:val="00A4579E"/>
    <w:rsid w:val="00A65774"/>
    <w:rsid w:val="00AA749B"/>
    <w:rsid w:val="00AB553C"/>
    <w:rsid w:val="00AC14C0"/>
    <w:rsid w:val="00AF2C6C"/>
    <w:rsid w:val="00B17397"/>
    <w:rsid w:val="00B24B75"/>
    <w:rsid w:val="00B305D7"/>
    <w:rsid w:val="00B45936"/>
    <w:rsid w:val="00B53EC0"/>
    <w:rsid w:val="00BB2B0C"/>
    <w:rsid w:val="00BD3BFD"/>
    <w:rsid w:val="00C5030F"/>
    <w:rsid w:val="00C83978"/>
    <w:rsid w:val="00CA0EF1"/>
    <w:rsid w:val="00CA4C8C"/>
    <w:rsid w:val="00CD3B18"/>
    <w:rsid w:val="00CE2BFA"/>
    <w:rsid w:val="00D217C8"/>
    <w:rsid w:val="00D22B8C"/>
    <w:rsid w:val="00D5437B"/>
    <w:rsid w:val="00D633DC"/>
    <w:rsid w:val="00D83098"/>
    <w:rsid w:val="00D83DC0"/>
    <w:rsid w:val="00E03E9C"/>
    <w:rsid w:val="00E079E0"/>
    <w:rsid w:val="00E16F14"/>
    <w:rsid w:val="00E3163F"/>
    <w:rsid w:val="00EA0F06"/>
    <w:rsid w:val="00EA7437"/>
    <w:rsid w:val="00EF653B"/>
    <w:rsid w:val="00F11204"/>
    <w:rsid w:val="00F225BE"/>
    <w:rsid w:val="00F56751"/>
    <w:rsid w:val="00FA7ECB"/>
    <w:rsid w:val="00FF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55D869A-43E0-4B4E-BD99-3B846B123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2503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0602BA"/>
    <w:pPr>
      <w:overflowPunct w:val="0"/>
      <w:autoSpaceDE w:val="0"/>
      <w:autoSpaceDN w:val="0"/>
      <w:bidi w:val="0"/>
      <w:adjustRightInd w:val="0"/>
      <w:spacing w:before="240"/>
      <w:ind w:firstLine="720"/>
      <w:textAlignment w:val="baseline"/>
    </w:pPr>
    <w:rPr>
      <w:szCs w:val="20"/>
      <w:lang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0602BA"/>
    <w:rPr>
      <w:sz w:val="24"/>
      <w:lang w:bidi="ar-SA"/>
    </w:rPr>
  </w:style>
  <w:style w:type="paragraph" w:styleId="Header">
    <w:name w:val="header"/>
    <w:basedOn w:val="Normal"/>
    <w:link w:val="HeaderChar"/>
    <w:rsid w:val="0042043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2043A"/>
    <w:rPr>
      <w:sz w:val="24"/>
      <w:szCs w:val="24"/>
    </w:rPr>
  </w:style>
  <w:style w:type="paragraph" w:styleId="Footer">
    <w:name w:val="footer"/>
    <w:basedOn w:val="Normal"/>
    <w:link w:val="FooterChar"/>
    <w:rsid w:val="0042043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2043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7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F66D7-6D36-479F-A564-DCBAD203B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286</Words>
  <Characters>1656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>IRREVOCABLE STOCK POWER / DEED OF TRANSFER</vt:lpstr>
    </vt:vector>
  </TitlesOfParts>
  <Company>Khayat Law</Company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NBA</cp:lastModifiedBy>
  <cp:revision>20</cp:revision>
  <dcterms:created xsi:type="dcterms:W3CDTF">2019-01-02T17:54:00Z</dcterms:created>
  <dcterms:modified xsi:type="dcterms:W3CDTF">2020-05-05T12:36:00Z</dcterms:modified>
</cp:coreProperties>
</file>