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1FC2" w14:textId="77777777" w:rsidR="0066545C" w:rsidRDefault="0046509F">
      <w:pPr>
        <w:pStyle w:val="Heading1"/>
        <w:spacing w:line="240" w:lineRule="auto"/>
        <w:rPr>
          <w:sz w:val="28"/>
          <w:u w:val="single"/>
        </w:rPr>
      </w:pPr>
      <w:r>
        <w:rPr>
          <w:sz w:val="28"/>
          <w:u w:val="single"/>
        </w:rPr>
        <w:t>Founders Agreement</w:t>
      </w:r>
      <w:r>
        <w:rPr>
          <w:rFonts w:cs="Times New Roman"/>
          <w:sz w:val="28"/>
          <w:szCs w:val="28"/>
          <w:u w:val="single"/>
          <w:lang w:eastAsia="en-US"/>
        </w:rPr>
        <w:t xml:space="preserve"> </w:t>
      </w:r>
    </w:p>
    <w:p w14:paraId="4C080475" w14:textId="2F88FEEA" w:rsidR="0066545C" w:rsidRDefault="0046509F">
      <w:pPr>
        <w:jc w:val="center"/>
        <w:rPr>
          <w:b/>
          <w:sz w:val="22"/>
        </w:rPr>
      </w:pPr>
      <w:r>
        <w:rPr>
          <w:b/>
          <w:sz w:val="22"/>
        </w:rPr>
        <w:t>Made and entered into this ______</w:t>
      </w:r>
      <w:proofErr w:type="gramStart"/>
      <w:r>
        <w:rPr>
          <w:b/>
          <w:sz w:val="22"/>
        </w:rPr>
        <w:t>_,_</w:t>
      </w:r>
      <w:proofErr w:type="gramEnd"/>
      <w:r>
        <w:rPr>
          <w:b/>
          <w:sz w:val="22"/>
        </w:rPr>
        <w:t>____</w:t>
      </w:r>
    </w:p>
    <w:p w14:paraId="6A9FD212" w14:textId="77777777" w:rsidR="0066545C" w:rsidRDefault="0066545C">
      <w:pPr>
        <w:jc w:val="center"/>
        <w:rPr>
          <w:b/>
          <w:sz w:val="22"/>
        </w:rPr>
      </w:pPr>
    </w:p>
    <w:p w14:paraId="104AE704" w14:textId="77777777" w:rsidR="0066545C" w:rsidRDefault="0046509F">
      <w:pPr>
        <w:rPr>
          <w:b/>
          <w:sz w:val="22"/>
        </w:rPr>
      </w:pPr>
      <w:r>
        <w:rPr>
          <w:b/>
          <w:sz w:val="22"/>
        </w:rPr>
        <w:t>By and between:</w:t>
      </w:r>
    </w:p>
    <w:p w14:paraId="248D3C34" w14:textId="77777777" w:rsidR="0066545C" w:rsidRDefault="0066545C">
      <w:pPr>
        <w:jc w:val="both"/>
        <w:rPr>
          <w:b/>
          <w:sz w:val="22"/>
        </w:rPr>
      </w:pPr>
    </w:p>
    <w:p w14:paraId="594B4FC3" w14:textId="77777777" w:rsidR="0066545C" w:rsidRDefault="0046509F">
      <w:pPr>
        <w:jc w:val="both"/>
        <w:rPr>
          <w:sz w:val="22"/>
        </w:rPr>
      </w:pPr>
      <w:r>
        <w:rPr>
          <w:rFonts w:cs="Times New Roman"/>
          <w:sz w:val="22"/>
          <w:szCs w:val="22"/>
          <w:lang w:eastAsia="en-US"/>
        </w:rPr>
        <w:t>2 2 Israeli</w:t>
      </w:r>
      <w:r>
        <w:rPr>
          <w:sz w:val="22"/>
        </w:rPr>
        <w:t xml:space="preserve"> I.D. No. 2 </w:t>
      </w:r>
    </w:p>
    <w:p w14:paraId="393FC082" w14:textId="77777777" w:rsidR="0066545C" w:rsidRDefault="0046509F">
      <w:pPr>
        <w:jc w:val="both"/>
        <w:rPr>
          <w:rFonts w:cs="Times New Roman"/>
          <w:sz w:val="22"/>
          <w:szCs w:val="22"/>
          <w:lang w:eastAsia="en-US"/>
        </w:rPr>
      </w:pPr>
      <w:r>
        <w:rPr>
          <w:rFonts w:cs="Times New Roman"/>
          <w:sz w:val="22"/>
          <w:szCs w:val="22"/>
          <w:lang w:eastAsia="en-US"/>
        </w:rPr>
        <w:t xml:space="preserve">of 2 </w:t>
      </w:r>
    </w:p>
    <w:p w14:paraId="5DC91ECE" w14:textId="77777777" w:rsidR="0066545C" w:rsidRDefault="0046509F">
      <w:pPr>
        <w:jc w:val="both"/>
        <w:rPr>
          <w:sz w:val="22"/>
        </w:rPr>
      </w:pPr>
      <w:r>
        <w:rPr>
          <w:sz w:val="22"/>
        </w:rPr>
        <w:t xml:space="preserve">Email: 2 </w:t>
      </w:r>
    </w:p>
    <w:p w14:paraId="07AFAE0A" w14:textId="77777777" w:rsidR="0066545C" w:rsidRDefault="0046509F">
      <w:pPr>
        <w:jc w:val="both"/>
        <w:rPr>
          <w:sz w:val="22"/>
        </w:rPr>
      </w:pPr>
      <w:r>
        <w:rPr>
          <w:sz w:val="22"/>
        </w:rPr>
        <w:t>(“</w:t>
      </w:r>
      <w:r>
        <w:rPr>
          <w:b/>
          <w:bCs/>
          <w:sz w:val="22"/>
        </w:rPr>
        <w:t>2</w:t>
      </w:r>
      <w:r>
        <w:rPr>
          <w:sz w:val="22"/>
        </w:rPr>
        <w:t>”), and</w:t>
      </w:r>
      <w:r>
        <w:rPr>
          <w:sz w:val="22"/>
        </w:rPr>
        <w:br/>
      </w:r>
    </w:p>
    <w:p w14:paraId="79B46A01" w14:textId="77777777" w:rsidR="0066545C" w:rsidRDefault="0046509F">
      <w:pPr>
        <w:jc w:val="both"/>
        <w:rPr>
          <w:sz w:val="22"/>
        </w:rPr>
      </w:pPr>
      <w:bookmarkStart w:id="0" w:name="OLE_LINK37"/>
      <w:bookmarkStart w:id="1" w:name="OLE_LINK38"/>
      <w:bookmarkStart w:id="2" w:name="OLE_LINK1"/>
      <w:bookmarkStart w:id="3" w:name="OLE_LINK39"/>
      <w:bookmarkEnd w:id="0"/>
      <w:bookmarkEnd w:id="1"/>
      <w:r>
        <w:rPr>
          <w:rFonts w:cs="Times New Roman"/>
          <w:sz w:val="22"/>
          <w:szCs w:val="22"/>
          <w:lang w:eastAsia="en-US"/>
        </w:rPr>
        <w:t xml:space="preserve">3 </w:t>
      </w:r>
      <w:bookmarkStart w:id="4" w:name="OLE_LINK47"/>
      <w:bookmarkStart w:id="5" w:name="OLE_LINK49"/>
      <w:bookmarkEnd w:id="2"/>
      <w:r>
        <w:rPr>
          <w:rFonts w:cs="Times New Roman"/>
          <w:sz w:val="22"/>
          <w:szCs w:val="22"/>
          <w:lang w:eastAsia="en-US"/>
        </w:rPr>
        <w:t>3</w:t>
      </w:r>
      <w:bookmarkEnd w:id="4"/>
      <w:bookmarkEnd w:id="5"/>
      <w:r>
        <w:rPr>
          <w:rFonts w:cs="Times New Roman"/>
          <w:sz w:val="22"/>
          <w:szCs w:val="22"/>
          <w:lang w:eastAsia="en-US"/>
        </w:rPr>
        <w:t xml:space="preserve"> </w:t>
      </w:r>
      <w:bookmarkEnd w:id="3"/>
      <w:r>
        <w:rPr>
          <w:rFonts w:cs="Times New Roman"/>
          <w:sz w:val="22"/>
          <w:szCs w:val="22"/>
          <w:lang w:eastAsia="en-US"/>
        </w:rPr>
        <w:t>Israeli</w:t>
      </w:r>
      <w:r>
        <w:rPr>
          <w:sz w:val="22"/>
        </w:rPr>
        <w:t xml:space="preserve"> I.D. No. 3 </w:t>
      </w:r>
    </w:p>
    <w:p w14:paraId="1953A74B" w14:textId="77777777" w:rsidR="0066545C" w:rsidRDefault="0046509F">
      <w:pPr>
        <w:jc w:val="both"/>
        <w:rPr>
          <w:rFonts w:cs="Times New Roman"/>
          <w:sz w:val="22"/>
          <w:szCs w:val="22"/>
          <w:lang w:eastAsia="en-US"/>
        </w:rPr>
      </w:pPr>
      <w:r>
        <w:rPr>
          <w:rFonts w:cs="Times New Roman"/>
          <w:sz w:val="22"/>
          <w:szCs w:val="22"/>
          <w:lang w:eastAsia="en-US"/>
        </w:rPr>
        <w:t xml:space="preserve">of 3 </w:t>
      </w:r>
    </w:p>
    <w:p w14:paraId="3945B6B2" w14:textId="77777777" w:rsidR="0066545C" w:rsidRDefault="0046509F">
      <w:pPr>
        <w:jc w:val="both"/>
        <w:rPr>
          <w:sz w:val="22"/>
        </w:rPr>
      </w:pPr>
      <w:r>
        <w:rPr>
          <w:sz w:val="22"/>
        </w:rPr>
        <w:t xml:space="preserve">Email: </w:t>
      </w:r>
      <w:bookmarkStart w:id="6" w:name="OLE_LINK5"/>
      <w:r>
        <w:rPr>
          <w:sz w:val="22"/>
        </w:rPr>
        <w:t xml:space="preserve">3 </w:t>
      </w:r>
      <w:bookmarkEnd w:id="6"/>
    </w:p>
    <w:p w14:paraId="427EAB52" w14:textId="77777777" w:rsidR="0066545C" w:rsidRDefault="0046509F">
      <w:pPr>
        <w:jc w:val="both"/>
        <w:rPr>
          <w:sz w:val="22"/>
        </w:rPr>
      </w:pPr>
      <w:r>
        <w:rPr>
          <w:sz w:val="22"/>
        </w:rPr>
        <w:t>(“</w:t>
      </w:r>
      <w:r>
        <w:rPr>
          <w:b/>
          <w:bCs/>
          <w:sz w:val="22"/>
        </w:rPr>
        <w:t>3</w:t>
      </w:r>
      <w:r>
        <w:rPr>
          <w:sz w:val="22"/>
        </w:rPr>
        <w:t>”).</w:t>
      </w:r>
    </w:p>
    <w:p w14:paraId="107F4EC5" w14:textId="77777777" w:rsidR="0066545C" w:rsidRDefault="0066545C">
      <w:pPr>
        <w:jc w:val="both"/>
        <w:rPr>
          <w:rFonts w:cs="Times New Roman"/>
          <w:sz w:val="22"/>
          <w:szCs w:val="22"/>
          <w:rtl/>
        </w:rPr>
      </w:pPr>
      <w:bookmarkStart w:id="7" w:name="OLE_LINK12"/>
      <w:bookmarkStart w:id="8" w:name="OLE_LINK13"/>
    </w:p>
    <w:p w14:paraId="7EFD9735" w14:textId="77777777" w:rsidR="0066545C" w:rsidRDefault="0046509F">
      <w:pPr>
        <w:jc w:val="both"/>
        <w:rPr>
          <w:sz w:val="22"/>
          <w:u w:val="single"/>
        </w:rPr>
      </w:pP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p>
    <w:bookmarkEnd w:id="7"/>
    <w:bookmarkEnd w:id="8"/>
    <w:p w14:paraId="619EBC92" w14:textId="77777777" w:rsidR="0066545C" w:rsidRDefault="0066545C">
      <w:pPr>
        <w:jc w:val="both"/>
        <w:rPr>
          <w:sz w:val="22"/>
          <w:u w:val="single"/>
        </w:rPr>
      </w:pPr>
    </w:p>
    <w:p w14:paraId="21B511AC" w14:textId="77777777" w:rsidR="0066545C" w:rsidRDefault="0046509F">
      <w:pPr>
        <w:spacing w:after="120"/>
        <w:jc w:val="both"/>
        <w:rPr>
          <w:sz w:val="22"/>
        </w:rPr>
      </w:pPr>
      <w:r>
        <w:rPr>
          <w:rFonts w:cs="Times New Roman"/>
          <w:sz w:val="22"/>
          <w:szCs w:val="22"/>
          <w:lang w:eastAsia="en-US"/>
        </w:rPr>
        <w:t>(2 and 3 may</w:t>
      </w:r>
      <w:r>
        <w:rPr>
          <w:sz w:val="22"/>
        </w:rPr>
        <w:t xml:space="preserve"> be referred to collectively </w:t>
      </w:r>
      <w:r>
        <w:rPr>
          <w:rFonts w:cs="Times New Roman"/>
          <w:sz w:val="22"/>
          <w:szCs w:val="22"/>
          <w:lang w:eastAsia="en-US"/>
        </w:rPr>
        <w:t xml:space="preserve">herein </w:t>
      </w:r>
      <w:r>
        <w:rPr>
          <w:sz w:val="22"/>
        </w:rPr>
        <w:t>as the “</w:t>
      </w:r>
      <w:r>
        <w:rPr>
          <w:b/>
          <w:sz w:val="22"/>
        </w:rPr>
        <w:t>Founders</w:t>
      </w:r>
      <w:r>
        <w:rPr>
          <w:sz w:val="22"/>
        </w:rPr>
        <w:t>” or the “</w:t>
      </w:r>
      <w:r>
        <w:rPr>
          <w:b/>
          <w:sz w:val="22"/>
        </w:rPr>
        <w:t>Parties</w:t>
      </w:r>
      <w:r>
        <w:rPr>
          <w:sz w:val="22"/>
        </w:rPr>
        <w:t>” and each individually as a “</w:t>
      </w:r>
      <w:r>
        <w:rPr>
          <w:b/>
          <w:sz w:val="22"/>
        </w:rPr>
        <w:t>Founder</w:t>
      </w:r>
      <w:r>
        <w:rPr>
          <w:sz w:val="22"/>
        </w:rPr>
        <w:t>” or a “</w:t>
      </w:r>
      <w:r>
        <w:rPr>
          <w:b/>
          <w:sz w:val="22"/>
        </w:rPr>
        <w:t>Party</w:t>
      </w:r>
      <w:r>
        <w:rPr>
          <w:sz w:val="22"/>
        </w:rPr>
        <w:t>”)</w:t>
      </w:r>
    </w:p>
    <w:p w14:paraId="3A73A4CA" w14:textId="77777777" w:rsidR="0066545C" w:rsidRDefault="0046509F">
      <w:pPr>
        <w:pStyle w:val="whereas"/>
        <w:spacing w:after="120"/>
        <w:rPr>
          <w:b/>
          <w:color w:val="000000"/>
          <w:sz w:val="22"/>
        </w:rPr>
      </w:pPr>
      <w:r>
        <w:rPr>
          <w:rFonts w:cs="Times New Roman"/>
          <w:b/>
          <w:bCs/>
          <w:sz w:val="22"/>
          <w:szCs w:val="22"/>
          <w:lang w:eastAsia="en-US"/>
        </w:rPr>
        <w:t>WHEREAS</w:t>
      </w:r>
      <w:r>
        <w:rPr>
          <w:sz w:val="22"/>
        </w:rPr>
        <w:tab/>
        <w:t>the Founders wish to cooperate in the establishment and operation of an Israeli limited liability company (the “</w:t>
      </w:r>
      <w:r>
        <w:rPr>
          <w:b/>
          <w:sz w:val="22"/>
        </w:rPr>
        <w:t>Company</w:t>
      </w:r>
      <w:r>
        <w:rPr>
          <w:sz w:val="22"/>
        </w:rPr>
        <w:t>”) to be engaged in trade (the “</w:t>
      </w:r>
      <w:r>
        <w:rPr>
          <w:b/>
          <w:bCs/>
          <w:sz w:val="22"/>
        </w:rPr>
        <w:t>Field</w:t>
      </w:r>
      <w:r>
        <w:rPr>
          <w:sz w:val="22"/>
        </w:rPr>
        <w:t xml:space="preserve">”) </w:t>
      </w:r>
    </w:p>
    <w:p w14:paraId="0185A0CB" w14:textId="77777777" w:rsidR="0066545C" w:rsidRDefault="0046509F">
      <w:pPr>
        <w:pStyle w:val="whereas"/>
        <w:spacing w:after="120"/>
        <w:rPr>
          <w:sz w:val="22"/>
        </w:rPr>
      </w:pPr>
      <w:r>
        <w:rPr>
          <w:rFonts w:cs="Times New Roman"/>
          <w:b/>
          <w:bCs/>
          <w:sz w:val="22"/>
          <w:szCs w:val="22"/>
          <w:lang w:eastAsia="en-US"/>
        </w:rPr>
        <w:t>WHEREAS</w:t>
      </w:r>
      <w:r>
        <w:rPr>
          <w:sz w:val="22"/>
        </w:rPr>
        <w:tab/>
        <w:t>the Founders desire to set forth the guidelines for the establishment, management, control and business operations of the Company, as well as the relationship between themselves and vis-à-vis the Company.</w:t>
      </w:r>
    </w:p>
    <w:p w14:paraId="7E764331" w14:textId="77777777" w:rsidR="0066545C" w:rsidRDefault="0046509F">
      <w:pPr>
        <w:pStyle w:val="whereas"/>
        <w:tabs>
          <w:tab w:val="clear" w:pos="1418"/>
          <w:tab w:val="left" w:pos="0"/>
        </w:tabs>
        <w:spacing w:after="120"/>
        <w:ind w:left="0" w:firstLine="0"/>
        <w:rPr>
          <w:b/>
          <w:sz w:val="22"/>
        </w:rPr>
      </w:pPr>
      <w:r>
        <w:rPr>
          <w:rFonts w:cs="Times New Roman"/>
          <w:b/>
          <w:bCs/>
          <w:sz w:val="22"/>
          <w:szCs w:val="22"/>
          <w:lang w:eastAsia="en-US"/>
        </w:rPr>
        <w:t>NOW, THEREFORE</w:t>
      </w:r>
      <w:r>
        <w:rPr>
          <w:b/>
          <w:sz w:val="22"/>
        </w:rPr>
        <w:t xml:space="preserve">, </w:t>
      </w:r>
      <w:r>
        <w:rPr>
          <w:sz w:val="22"/>
        </w:rPr>
        <w:t>the Parties hereby represent, warrant, undertake and agree as follows:</w:t>
      </w:r>
    </w:p>
    <w:p w14:paraId="19FC9887" w14:textId="77777777" w:rsidR="0066545C" w:rsidRDefault="0046509F">
      <w:pPr>
        <w:pStyle w:val="ruller1"/>
        <w:numPr>
          <w:ilvl w:val="0"/>
          <w:numId w:val="26"/>
        </w:numPr>
        <w:tabs>
          <w:tab w:val="clear" w:pos="567"/>
        </w:tabs>
        <w:spacing w:after="120"/>
        <w:ind w:left="540" w:hanging="540"/>
        <w:rPr>
          <w:b/>
          <w:sz w:val="22"/>
        </w:rPr>
      </w:pPr>
      <w:r>
        <w:rPr>
          <w:b/>
          <w:sz w:val="22"/>
          <w:u w:val="single"/>
        </w:rPr>
        <w:t>Preamble and Interpretation</w:t>
      </w:r>
    </w:p>
    <w:p w14:paraId="0A743D73" w14:textId="77777777" w:rsidR="0066545C" w:rsidRDefault="0046509F">
      <w:pPr>
        <w:pStyle w:val="ruller1"/>
        <w:numPr>
          <w:ilvl w:val="1"/>
          <w:numId w:val="26"/>
        </w:numPr>
        <w:tabs>
          <w:tab w:val="clear" w:pos="567"/>
          <w:tab w:val="left" w:pos="540"/>
        </w:tabs>
        <w:spacing w:after="120"/>
        <w:ind w:left="540" w:hanging="540"/>
        <w:rPr>
          <w:b/>
          <w:sz w:val="22"/>
        </w:rPr>
      </w:pPr>
      <w:r>
        <w:rPr>
          <w:sz w:val="22"/>
        </w:rPr>
        <w:t xml:space="preserve">The Preamble to this </w:t>
      </w:r>
      <w:r>
        <w:rPr>
          <w:sz w:val="22"/>
          <w:szCs w:val="22"/>
          <w:lang w:eastAsia="en-US"/>
        </w:rPr>
        <w:t xml:space="preserve">Founders </w:t>
      </w:r>
      <w:r>
        <w:rPr>
          <w:sz w:val="22"/>
        </w:rPr>
        <w:t xml:space="preserve">Agreement </w:t>
      </w:r>
      <w:r>
        <w:rPr>
          <w:sz w:val="22"/>
          <w:szCs w:val="22"/>
          <w:lang w:eastAsia="en-US"/>
        </w:rPr>
        <w:t>(this “</w:t>
      </w:r>
      <w:r>
        <w:rPr>
          <w:b/>
          <w:bCs/>
          <w:sz w:val="22"/>
          <w:szCs w:val="22"/>
          <w:lang w:eastAsia="en-US"/>
        </w:rPr>
        <w:t>Agreement</w:t>
      </w:r>
      <w:r>
        <w:rPr>
          <w:sz w:val="22"/>
          <w:szCs w:val="22"/>
          <w:lang w:eastAsia="en-US"/>
        </w:rPr>
        <w:t xml:space="preserve">”) </w:t>
      </w:r>
      <w:r>
        <w:rPr>
          <w:sz w:val="22"/>
        </w:rPr>
        <w:t>and the Annexes attached hereto form an integral part hereof.</w:t>
      </w:r>
    </w:p>
    <w:p w14:paraId="2866266B" w14:textId="77777777" w:rsidR="0066545C" w:rsidRDefault="0046509F">
      <w:pPr>
        <w:pStyle w:val="ruller1"/>
        <w:numPr>
          <w:ilvl w:val="1"/>
          <w:numId w:val="26"/>
        </w:numPr>
        <w:tabs>
          <w:tab w:val="clear" w:pos="567"/>
          <w:tab w:val="left" w:pos="540"/>
        </w:tabs>
        <w:spacing w:after="120"/>
        <w:ind w:left="540" w:hanging="540"/>
        <w:rPr>
          <w:b/>
          <w:sz w:val="22"/>
        </w:rPr>
      </w:pPr>
      <w:r>
        <w:rPr>
          <w:sz w:val="22"/>
        </w:rPr>
        <w:t>The headings in this Agreement are intended for convenience only and shall have no significance in its interpretation.</w:t>
      </w:r>
    </w:p>
    <w:p w14:paraId="71DC8ED7" w14:textId="77777777" w:rsidR="0066545C" w:rsidRDefault="0046509F">
      <w:pPr>
        <w:pStyle w:val="ruller1"/>
        <w:numPr>
          <w:ilvl w:val="0"/>
          <w:numId w:val="26"/>
        </w:numPr>
        <w:tabs>
          <w:tab w:val="clear" w:pos="567"/>
        </w:tabs>
        <w:spacing w:after="120"/>
        <w:ind w:left="540" w:hanging="540"/>
        <w:rPr>
          <w:b/>
          <w:sz w:val="22"/>
          <w:u w:val="single"/>
        </w:rPr>
      </w:pPr>
      <w:r>
        <w:rPr>
          <w:b/>
          <w:sz w:val="22"/>
          <w:u w:val="single"/>
        </w:rPr>
        <w:t>Establishment of the Company</w:t>
      </w:r>
    </w:p>
    <w:p w14:paraId="3560C23F" w14:textId="77777777" w:rsidR="0066545C" w:rsidRDefault="0046509F">
      <w:pPr>
        <w:pStyle w:val="ruller1"/>
        <w:numPr>
          <w:ilvl w:val="1"/>
          <w:numId w:val="26"/>
        </w:numPr>
        <w:tabs>
          <w:tab w:val="clear" w:pos="567"/>
        </w:tabs>
        <w:spacing w:after="120"/>
        <w:ind w:left="540" w:hanging="540"/>
        <w:rPr>
          <w:sz w:val="22"/>
        </w:rPr>
      </w:pPr>
      <w:r>
        <w:rPr>
          <w:sz w:val="22"/>
        </w:rPr>
        <w:t xml:space="preserve">Following execution hereof, the Parties shall proceed to incorporate the Company and shall execute any and all documents and forms required for such incorporation. </w:t>
      </w:r>
    </w:p>
    <w:p w14:paraId="5C08B357" w14:textId="77777777" w:rsidR="0066545C" w:rsidRDefault="0046509F">
      <w:pPr>
        <w:pStyle w:val="ruller1"/>
        <w:numPr>
          <w:ilvl w:val="1"/>
          <w:numId w:val="26"/>
        </w:numPr>
        <w:tabs>
          <w:tab w:val="clear" w:pos="567"/>
          <w:tab w:val="left" w:pos="540"/>
        </w:tabs>
        <w:spacing w:after="120"/>
        <w:ind w:left="540" w:hanging="540"/>
        <w:rPr>
          <w:sz w:val="22"/>
        </w:rPr>
      </w:pPr>
      <w:r>
        <w:rPr>
          <w:sz w:val="22"/>
        </w:rPr>
        <w:t xml:space="preserve">The name of the Company shall be as shall be mutually agreed upon by the Founders. In case such name shall not be approved by the Registrar of Companies, any other name acceptable to the Parties and approved for registration by the Registrar of Companies. </w:t>
      </w:r>
    </w:p>
    <w:p w14:paraId="54D5033F" w14:textId="77777777" w:rsidR="0066545C" w:rsidRDefault="0046509F">
      <w:pPr>
        <w:pStyle w:val="ruller1"/>
        <w:numPr>
          <w:ilvl w:val="1"/>
          <w:numId w:val="26"/>
        </w:numPr>
        <w:tabs>
          <w:tab w:val="clear" w:pos="567"/>
          <w:tab w:val="left" w:pos="540"/>
        </w:tabs>
        <w:spacing w:after="120"/>
        <w:ind w:left="540" w:hanging="540"/>
        <w:rPr>
          <w:sz w:val="22"/>
        </w:rPr>
      </w:pPr>
      <w:r>
        <w:rPr>
          <w:sz w:val="22"/>
        </w:rPr>
        <w:t xml:space="preserve">The Company’s Articles of Association, as amended from time to time </w:t>
      </w:r>
      <w:r>
        <w:rPr>
          <w:sz w:val="22"/>
          <w:szCs w:val="22"/>
        </w:rPr>
        <w:t>(the “</w:t>
      </w:r>
      <w:r>
        <w:rPr>
          <w:b/>
          <w:sz w:val="22"/>
        </w:rPr>
        <w:t>Articles</w:t>
      </w:r>
      <w:r>
        <w:rPr>
          <w:sz w:val="22"/>
          <w:szCs w:val="22"/>
        </w:rPr>
        <w:t>”)</w:t>
      </w:r>
      <w:r>
        <w:rPr>
          <w:sz w:val="22"/>
        </w:rPr>
        <w:t xml:space="preserve"> shall reflect the agreements and understandings set forth herein, unless determined otherwise in the framework of any future round of investment in the Company (in which case such provisions to be determined, as shall be reflected in the Articles, shall apply instead). In case the Company shall be incorporated using basic skeletonized Articles for procedural purposes, the Parties shall take the necessary steps in order to replace those with detailed Articles reflecting these agreements and </w:t>
      </w:r>
      <w:r>
        <w:rPr>
          <w:sz w:val="22"/>
        </w:rPr>
        <w:t>understandings promptly following the incorporation of the Company.</w:t>
      </w:r>
    </w:p>
    <w:p w14:paraId="0AEA5E48" w14:textId="77777777" w:rsidR="0066545C" w:rsidRDefault="0046509F">
      <w:pPr>
        <w:pStyle w:val="ruller1"/>
        <w:numPr>
          <w:ilvl w:val="1"/>
          <w:numId w:val="26"/>
        </w:numPr>
        <w:tabs>
          <w:tab w:val="clear" w:pos="567"/>
          <w:tab w:val="left" w:pos="540"/>
        </w:tabs>
        <w:spacing w:after="120"/>
        <w:ind w:left="540" w:hanging="540"/>
        <w:rPr>
          <w:sz w:val="22"/>
        </w:rPr>
      </w:pPr>
      <w:r>
        <w:rPr>
          <w:sz w:val="22"/>
        </w:rPr>
        <w:t>Each Founder hereby warrants and represents that he is not prevented or barred, in any way, from entering into this Agreement and act in accordance thereto, and that the execution hereof or its implementation does not constitute a breach of and/or does not contradict any other agreement, undertaking, commitment or limitation which applies to him, including without limitation any confidentiality, development rights, non-solicit or non-competition agreements or undertakings. Neither the execution hereof nor i</w:t>
      </w:r>
      <w:r>
        <w:rPr>
          <w:sz w:val="22"/>
        </w:rPr>
        <w:t xml:space="preserve">ts implementation requires the approval of any third party, </w:t>
      </w:r>
      <w:r>
        <w:rPr>
          <w:sz w:val="22"/>
        </w:rPr>
        <w:lastRenderedPageBreak/>
        <w:t>including without limitation other/previous employer or client of any of the Founders or their affiliates.</w:t>
      </w:r>
    </w:p>
    <w:p w14:paraId="5C2FB431" w14:textId="77777777" w:rsidR="0066545C" w:rsidRDefault="0046509F">
      <w:pPr>
        <w:pStyle w:val="ruller1"/>
        <w:numPr>
          <w:ilvl w:val="0"/>
          <w:numId w:val="26"/>
        </w:numPr>
        <w:tabs>
          <w:tab w:val="clear" w:pos="567"/>
        </w:tabs>
        <w:spacing w:after="120"/>
        <w:ind w:left="540" w:hanging="540"/>
        <w:rPr>
          <w:b/>
          <w:sz w:val="22"/>
          <w:u w:val="single"/>
        </w:rPr>
      </w:pPr>
      <w:r>
        <w:rPr>
          <w:b/>
          <w:sz w:val="22"/>
          <w:u w:val="single"/>
        </w:rPr>
        <w:t>Purposes of the Company</w:t>
      </w:r>
    </w:p>
    <w:p w14:paraId="2D2092F2" w14:textId="77777777" w:rsidR="0066545C" w:rsidRDefault="0046509F">
      <w:pPr>
        <w:pStyle w:val="ruller1"/>
        <w:tabs>
          <w:tab w:val="clear" w:pos="567"/>
        </w:tabs>
        <w:spacing w:after="120"/>
        <w:ind w:left="0" w:firstLine="0"/>
        <w:rPr>
          <w:sz w:val="22"/>
        </w:rPr>
      </w:pPr>
      <w:r>
        <w:rPr>
          <w:sz w:val="22"/>
        </w:rPr>
        <w:t>The Company shall be engaged in the</w:t>
      </w:r>
      <w:r>
        <w:rPr>
          <w:sz w:val="22"/>
          <w:szCs w:val="22"/>
          <w:lang w:eastAsia="en-US"/>
        </w:rPr>
        <w:t xml:space="preserve"> Field </w:t>
      </w:r>
      <w:r>
        <w:rPr>
          <w:sz w:val="22"/>
        </w:rPr>
        <w:t>and in any other business as shall be determined by the Company’s Board of Directors (the “</w:t>
      </w:r>
      <w:r>
        <w:rPr>
          <w:b/>
          <w:sz w:val="22"/>
        </w:rPr>
        <w:t>Board</w:t>
      </w:r>
      <w:r>
        <w:rPr>
          <w:sz w:val="22"/>
        </w:rPr>
        <w:t>”).</w:t>
      </w:r>
    </w:p>
    <w:p w14:paraId="55B20AE8" w14:textId="77777777" w:rsidR="0066545C" w:rsidRDefault="0046509F">
      <w:pPr>
        <w:pStyle w:val="ruller1"/>
        <w:numPr>
          <w:ilvl w:val="0"/>
          <w:numId w:val="26"/>
        </w:numPr>
        <w:tabs>
          <w:tab w:val="clear" w:pos="567"/>
        </w:tabs>
        <w:spacing w:after="120"/>
        <w:ind w:left="540" w:hanging="540"/>
        <w:rPr>
          <w:b/>
          <w:sz w:val="22"/>
          <w:u w:val="single"/>
        </w:rPr>
      </w:pPr>
      <w:r>
        <w:rPr>
          <w:b/>
          <w:sz w:val="22"/>
          <w:u w:val="single"/>
        </w:rPr>
        <w:t>Initial Allocation of Share Capital</w:t>
      </w:r>
    </w:p>
    <w:p w14:paraId="2A593A94" w14:textId="77777777" w:rsidR="0066545C" w:rsidRDefault="0046509F">
      <w:pPr>
        <w:pStyle w:val="ruller1"/>
        <w:numPr>
          <w:ilvl w:val="1"/>
          <w:numId w:val="26"/>
        </w:numPr>
        <w:tabs>
          <w:tab w:val="clear" w:pos="567"/>
          <w:tab w:val="left" w:pos="540"/>
        </w:tabs>
        <w:spacing w:after="120"/>
        <w:ind w:left="540" w:hanging="540"/>
        <w:rPr>
          <w:sz w:val="22"/>
        </w:rPr>
      </w:pPr>
      <w:bookmarkStart w:id="9" w:name="_Ref520890188"/>
      <w:r>
        <w:rPr>
          <w:sz w:val="22"/>
        </w:rPr>
        <w:t xml:space="preserve">The initial authorized share capital of the Company shall be NIS 10,000, comprised of 1,000,000 </w:t>
      </w:r>
      <w:r>
        <w:rPr>
          <w:sz w:val="22"/>
          <w:szCs w:val="22"/>
        </w:rPr>
        <w:t>ordinary</w:t>
      </w:r>
      <w:r>
        <w:rPr>
          <w:sz w:val="22"/>
        </w:rPr>
        <w:t xml:space="preserve"> shares</w:t>
      </w:r>
      <w:r>
        <w:rPr>
          <w:sz w:val="22"/>
          <w:szCs w:val="22"/>
        </w:rPr>
        <w:t>, par value NIS 0.01 each (the “</w:t>
      </w:r>
      <w:r>
        <w:rPr>
          <w:b/>
          <w:bCs/>
          <w:sz w:val="22"/>
          <w:szCs w:val="22"/>
        </w:rPr>
        <w:t>Ordinary Shares</w:t>
      </w:r>
      <w:r>
        <w:rPr>
          <w:sz w:val="22"/>
          <w:szCs w:val="22"/>
        </w:rPr>
        <w:t xml:space="preserve">”). The initial </w:t>
      </w:r>
      <w:r>
        <w:rPr>
          <w:sz w:val="22"/>
        </w:rPr>
        <w:t xml:space="preserve">issued share capital of </w:t>
      </w:r>
      <w:r>
        <w:rPr>
          <w:sz w:val="22"/>
          <w:szCs w:val="22"/>
        </w:rPr>
        <w:t>the Company</w:t>
      </w:r>
      <w:r>
        <w:rPr>
          <w:sz w:val="22"/>
        </w:rPr>
        <w:t xml:space="preserve"> shall be 200 </w:t>
      </w:r>
      <w:r>
        <w:rPr>
          <w:sz w:val="22"/>
          <w:szCs w:val="22"/>
        </w:rPr>
        <w:t>Ordinary Shares</w:t>
      </w:r>
      <w:r>
        <w:rPr>
          <w:sz w:val="22"/>
          <w:szCs w:val="22"/>
          <w:rtl/>
        </w:rPr>
        <w:t xml:space="preserve"> </w:t>
      </w:r>
      <w:r>
        <w:rPr>
          <w:sz w:val="22"/>
          <w:szCs w:val="22"/>
        </w:rPr>
        <w:t>(the “</w:t>
      </w:r>
      <w:r>
        <w:rPr>
          <w:b/>
          <w:bCs/>
          <w:sz w:val="22"/>
          <w:szCs w:val="22"/>
        </w:rPr>
        <w:t>Issued Shares</w:t>
      </w:r>
      <w:r>
        <w:rPr>
          <w:sz w:val="22"/>
          <w:szCs w:val="22"/>
        </w:rPr>
        <w:t xml:space="preserve">”), to be </w:t>
      </w:r>
      <w:r>
        <w:rPr>
          <w:sz w:val="22"/>
        </w:rPr>
        <w:t xml:space="preserve">allocated </w:t>
      </w:r>
      <w:r>
        <w:rPr>
          <w:sz w:val="22"/>
          <w:szCs w:val="22"/>
        </w:rPr>
        <w:t xml:space="preserve">to the Parties, </w:t>
      </w:r>
      <w:r>
        <w:rPr>
          <w:sz w:val="22"/>
        </w:rPr>
        <w:t>as follows:</w:t>
      </w:r>
      <w:bookmarkEnd w:id="9"/>
    </w:p>
    <w:p w14:paraId="3C290081" w14:textId="77777777" w:rsidR="0066545C" w:rsidRDefault="0046509F">
      <w:pPr>
        <w:pStyle w:val="ruller1"/>
        <w:numPr>
          <w:ilvl w:val="2"/>
          <w:numId w:val="26"/>
        </w:numPr>
        <w:tabs>
          <w:tab w:val="clear" w:pos="567"/>
        </w:tabs>
        <w:spacing w:after="120"/>
        <w:rPr>
          <w:sz w:val="22"/>
          <w:szCs w:val="22"/>
        </w:rPr>
      </w:pPr>
      <w:r>
        <w:rPr>
          <w:sz w:val="22"/>
          <w:szCs w:val="22"/>
          <w:lang w:eastAsia="en-US"/>
        </w:rPr>
        <w:t>2 – 100 (One Hundred)  Ordinary Shares</w:t>
      </w:r>
      <w:r>
        <w:rPr>
          <w:sz w:val="22"/>
        </w:rPr>
        <w:t xml:space="preserve"> constituting </w:t>
      </w:r>
      <w:r>
        <w:rPr>
          <w:sz w:val="22"/>
          <w:szCs w:val="22"/>
          <w:lang w:eastAsia="en-US"/>
        </w:rPr>
        <w:t>of 50.00% the Company’s issued share capital.</w:t>
      </w:r>
    </w:p>
    <w:p w14:paraId="0C052C4F" w14:textId="77777777" w:rsidR="0066545C" w:rsidRDefault="0046509F">
      <w:pPr>
        <w:pStyle w:val="ruller1"/>
        <w:numPr>
          <w:ilvl w:val="2"/>
          <w:numId w:val="26"/>
        </w:numPr>
        <w:tabs>
          <w:tab w:val="clear" w:pos="567"/>
        </w:tabs>
        <w:spacing w:after="120"/>
        <w:rPr>
          <w:sz w:val="22"/>
          <w:szCs w:val="22"/>
        </w:rPr>
      </w:pPr>
      <w:bookmarkStart w:id="10" w:name="OLE_LINK9"/>
      <w:bookmarkStart w:id="11" w:name="OLE_LINK10"/>
      <w:r>
        <w:rPr>
          <w:sz w:val="22"/>
          <w:szCs w:val="22"/>
          <w:lang w:eastAsia="en-US"/>
        </w:rPr>
        <w:t>3</w:t>
      </w:r>
      <w:bookmarkEnd w:id="10"/>
      <w:bookmarkEnd w:id="11"/>
      <w:r>
        <w:rPr>
          <w:sz w:val="22"/>
          <w:szCs w:val="22"/>
          <w:lang w:eastAsia="en-US"/>
        </w:rPr>
        <w:t xml:space="preserve"> – </w:t>
      </w:r>
      <w:bookmarkStart w:id="12" w:name="OLE_LINK32"/>
      <w:r>
        <w:rPr>
          <w:sz w:val="22"/>
          <w:szCs w:val="22"/>
          <w:lang w:eastAsia="en-US"/>
        </w:rPr>
        <w:t>100</w:t>
      </w:r>
      <w:bookmarkEnd w:id="12"/>
      <w:r>
        <w:rPr>
          <w:sz w:val="22"/>
          <w:szCs w:val="22"/>
          <w:lang w:eastAsia="en-US"/>
        </w:rPr>
        <w:t xml:space="preserve"> (One Hundred)  Ordinary Shares</w:t>
      </w:r>
      <w:r>
        <w:rPr>
          <w:sz w:val="22"/>
        </w:rPr>
        <w:t xml:space="preserve"> constituting </w:t>
      </w:r>
      <w:r>
        <w:rPr>
          <w:sz w:val="22"/>
          <w:szCs w:val="22"/>
          <w:lang w:eastAsia="en-US"/>
        </w:rPr>
        <w:t>of 50.00%</w:t>
      </w:r>
      <w:r>
        <w:rPr>
          <w:sz w:val="22"/>
          <w:szCs w:val="22"/>
          <w:lang w:eastAsia="en-US"/>
        </w:rPr>
        <w:t xml:space="preserve"> the Company’s issued share capital.</w:t>
      </w:r>
    </w:p>
    <w:p w14:paraId="3D818534" w14:textId="77777777" w:rsidR="0066545C" w:rsidRDefault="0046509F">
      <w:pPr>
        <w:pStyle w:val="ruller1"/>
        <w:numPr>
          <w:ilvl w:val="1"/>
          <w:numId w:val="26"/>
        </w:numPr>
        <w:tabs>
          <w:tab w:val="clear" w:pos="567"/>
          <w:tab w:val="left" w:pos="540"/>
        </w:tabs>
        <w:spacing w:after="120"/>
        <w:ind w:left="540" w:hanging="540"/>
        <w:rPr>
          <w:sz w:val="22"/>
        </w:rPr>
      </w:pPr>
      <w:r>
        <w:rPr>
          <w:sz w:val="22"/>
          <w:szCs w:val="22"/>
        </w:rPr>
        <w:t xml:space="preserve">The Founders agree that 100% of each Founder’s Issued Shares </w:t>
      </w:r>
      <w:r>
        <w:rPr>
          <w:sz w:val="22"/>
        </w:rPr>
        <w:t>(the “</w:t>
      </w:r>
      <w:r>
        <w:rPr>
          <w:b/>
          <w:sz w:val="22"/>
        </w:rPr>
        <w:t>Restricted Shares</w:t>
      </w:r>
      <w:r>
        <w:rPr>
          <w:sz w:val="22"/>
        </w:rPr>
        <w:t xml:space="preserve">”) shall be subject to the provisions of the Repurchase Agreement attached as </w:t>
      </w:r>
      <w:r>
        <w:rPr>
          <w:b/>
          <w:sz w:val="22"/>
          <w:u w:val="single"/>
        </w:rPr>
        <w:t>Annex 4.2</w:t>
      </w:r>
      <w:r>
        <w:rPr>
          <w:sz w:val="22"/>
        </w:rPr>
        <w:t xml:space="preserve"> to this Agreement.</w:t>
      </w:r>
    </w:p>
    <w:p w14:paraId="2CDFDFB4" w14:textId="77777777" w:rsidR="0066545C" w:rsidRDefault="0046509F">
      <w:pPr>
        <w:pStyle w:val="ruller1"/>
        <w:numPr>
          <w:ilvl w:val="1"/>
          <w:numId w:val="26"/>
        </w:numPr>
        <w:tabs>
          <w:tab w:val="clear" w:pos="567"/>
          <w:tab w:val="left" w:pos="540"/>
        </w:tabs>
        <w:spacing w:after="120"/>
        <w:ind w:left="540" w:hanging="540"/>
        <w:rPr>
          <w:sz w:val="22"/>
        </w:rPr>
      </w:pPr>
      <w:r>
        <w:rPr>
          <w:sz w:val="22"/>
        </w:rPr>
        <w:t xml:space="preserve">The issuance of shares or other securities or rights convertible into shares including, without limitation, options and warrants to future third party investors in the Company or any allocation and/or grant of shares or options to the Company’s employees, consultants etc., as determined by the Company’s Board, </w:t>
      </w:r>
      <w:bookmarkStart w:id="13" w:name="OLE_LINK26"/>
      <w:bookmarkStart w:id="14" w:name="OLE_LINK27"/>
      <w:r>
        <w:rPr>
          <w:sz w:val="22"/>
        </w:rPr>
        <w:t xml:space="preserve">shall dilute the shareholdings of the Founders </w:t>
      </w:r>
      <w:r>
        <w:rPr>
          <w:i/>
          <w:sz w:val="22"/>
        </w:rPr>
        <w:t>pari passu</w:t>
      </w:r>
      <w:r>
        <w:rPr>
          <w:sz w:val="22"/>
        </w:rPr>
        <w:t xml:space="preserve"> on a pro-rata basis</w:t>
      </w:r>
      <w:bookmarkEnd w:id="13"/>
      <w:bookmarkEnd w:id="14"/>
      <w:r>
        <w:rPr>
          <w:sz w:val="22"/>
        </w:rPr>
        <w:t xml:space="preserve">. </w:t>
      </w:r>
    </w:p>
    <w:p w14:paraId="2395BEA1" w14:textId="77777777" w:rsidR="0066545C" w:rsidRDefault="0046509F">
      <w:pPr>
        <w:pStyle w:val="ruller1"/>
        <w:numPr>
          <w:ilvl w:val="0"/>
          <w:numId w:val="26"/>
        </w:numPr>
        <w:tabs>
          <w:tab w:val="clear" w:pos="567"/>
        </w:tabs>
        <w:spacing w:after="120"/>
        <w:ind w:left="540" w:hanging="540"/>
        <w:rPr>
          <w:b/>
          <w:sz w:val="22"/>
          <w:u w:val="single"/>
        </w:rPr>
      </w:pPr>
      <w:r>
        <w:rPr>
          <w:b/>
          <w:sz w:val="22"/>
          <w:u w:val="single"/>
        </w:rPr>
        <w:t>Board of Directors</w:t>
      </w:r>
    </w:p>
    <w:p w14:paraId="42BEEFD8" w14:textId="77777777" w:rsidR="0066545C" w:rsidRDefault="0046509F">
      <w:pPr>
        <w:pStyle w:val="ruller1"/>
        <w:tabs>
          <w:tab w:val="clear" w:pos="567"/>
        </w:tabs>
        <w:spacing w:after="120"/>
        <w:ind w:left="540" w:hanging="540"/>
        <w:rPr>
          <w:sz w:val="22"/>
        </w:rPr>
      </w:pPr>
      <w:r>
        <w:rPr>
          <w:sz w:val="22"/>
        </w:rPr>
        <w:t xml:space="preserve">Unless and until resolved otherwise by the shareholders of the Company: </w:t>
      </w:r>
    </w:p>
    <w:p w14:paraId="320404A4" w14:textId="77777777" w:rsidR="0066545C" w:rsidRDefault="0046509F">
      <w:pPr>
        <w:pStyle w:val="ruller1"/>
        <w:numPr>
          <w:ilvl w:val="1"/>
          <w:numId w:val="26"/>
        </w:numPr>
        <w:tabs>
          <w:tab w:val="clear" w:pos="567"/>
          <w:tab w:val="left" w:pos="540"/>
        </w:tabs>
        <w:spacing w:after="120"/>
        <w:ind w:left="540" w:hanging="540"/>
        <w:rPr>
          <w:sz w:val="22"/>
        </w:rPr>
      </w:pPr>
      <w:r>
        <w:rPr>
          <w:sz w:val="22"/>
        </w:rPr>
        <w:t>The Board shall be comprised of 2</w:t>
      </w:r>
      <w:r>
        <w:rPr>
          <w:sz w:val="22"/>
          <w:szCs w:val="22"/>
          <w:lang w:eastAsia="en-US"/>
        </w:rPr>
        <w:t xml:space="preserve"> </w:t>
      </w:r>
      <w:r>
        <w:rPr>
          <w:sz w:val="22"/>
          <w:szCs w:val="22"/>
        </w:rPr>
        <w:t>directors (the “</w:t>
      </w:r>
      <w:r>
        <w:rPr>
          <w:b/>
          <w:sz w:val="22"/>
          <w:szCs w:val="22"/>
        </w:rPr>
        <w:t>Directors</w:t>
      </w:r>
      <w:r>
        <w:rPr>
          <w:sz w:val="22"/>
          <w:szCs w:val="22"/>
        </w:rPr>
        <w:t>” and each, a “</w:t>
      </w:r>
      <w:r>
        <w:rPr>
          <w:b/>
          <w:bCs/>
          <w:sz w:val="22"/>
          <w:szCs w:val="22"/>
        </w:rPr>
        <w:t>Director</w:t>
      </w:r>
      <w:r>
        <w:rPr>
          <w:sz w:val="22"/>
          <w:szCs w:val="22"/>
        </w:rPr>
        <w:t>”),</w:t>
      </w:r>
      <w:r>
        <w:rPr>
          <w:sz w:val="22"/>
        </w:rPr>
        <w:t xml:space="preserve"> such that each Founder shall serve as Director. </w:t>
      </w:r>
    </w:p>
    <w:p w14:paraId="5F32D2E1" w14:textId="77777777" w:rsidR="0066545C" w:rsidRDefault="0046509F">
      <w:pPr>
        <w:pStyle w:val="ruller1"/>
        <w:numPr>
          <w:ilvl w:val="1"/>
          <w:numId w:val="26"/>
        </w:numPr>
        <w:tabs>
          <w:tab w:val="clear" w:pos="567"/>
          <w:tab w:val="left" w:pos="540"/>
        </w:tabs>
        <w:spacing w:after="120"/>
        <w:ind w:left="540" w:hanging="540"/>
        <w:rPr>
          <w:sz w:val="22"/>
        </w:rPr>
      </w:pPr>
      <w:r>
        <w:rPr>
          <w:sz w:val="22"/>
        </w:rPr>
        <w:t xml:space="preserve">Subject to Section 6 below, resolutions proposed at any meeting of the Board shall be deemed adopted if passed by the majority of the Directors entitled to vote thereat and voting thereon. </w:t>
      </w:r>
    </w:p>
    <w:p w14:paraId="3BD0F0A2" w14:textId="77777777" w:rsidR="0066545C" w:rsidRDefault="0046509F">
      <w:pPr>
        <w:pStyle w:val="ruller1"/>
        <w:numPr>
          <w:ilvl w:val="0"/>
          <w:numId w:val="26"/>
        </w:numPr>
        <w:tabs>
          <w:tab w:val="clear" w:pos="567"/>
        </w:tabs>
        <w:spacing w:after="120"/>
        <w:ind w:left="540" w:hanging="540"/>
        <w:rPr>
          <w:b/>
          <w:sz w:val="22"/>
          <w:u w:val="single"/>
        </w:rPr>
      </w:pPr>
      <w:r>
        <w:rPr>
          <w:b/>
          <w:sz w:val="22"/>
          <w:u w:val="single"/>
        </w:rPr>
        <w:t>Protective Provisions</w:t>
      </w:r>
    </w:p>
    <w:p w14:paraId="59AC4A18" w14:textId="77777777" w:rsidR="0066545C" w:rsidRDefault="0046509F">
      <w:pPr>
        <w:pStyle w:val="ruller1"/>
        <w:tabs>
          <w:tab w:val="clear" w:pos="567"/>
          <w:tab w:val="left" w:pos="0"/>
        </w:tabs>
        <w:spacing w:after="120"/>
        <w:ind w:left="0" w:firstLine="0"/>
        <w:rPr>
          <w:sz w:val="22"/>
        </w:rPr>
      </w:pPr>
      <w:r>
        <w:rPr>
          <w:sz w:val="22"/>
        </w:rPr>
        <w:t>Until an IPO (as defined below), any action or resolution of the Company's general meeting or its Board (or any committee thereof) regarding any of the following issues shall require, as applicable, the consent of a majority of 51% of the votes of the issued and outstanding share capital present or otherwise represented at a general meeting, entitled to vote thereat and voting thereon or the consent of a majority of 51% of the votes of the Directors entitled to vote thereat:</w:t>
      </w:r>
    </w:p>
    <w:p w14:paraId="41A3735B" w14:textId="77777777" w:rsidR="0066545C" w:rsidRDefault="0046509F">
      <w:pPr>
        <w:pStyle w:val="ruller1"/>
        <w:numPr>
          <w:ilvl w:val="1"/>
          <w:numId w:val="26"/>
        </w:numPr>
        <w:tabs>
          <w:tab w:val="clear" w:pos="567"/>
          <w:tab w:val="left" w:pos="540"/>
        </w:tabs>
        <w:spacing w:after="120"/>
        <w:ind w:left="540" w:hanging="540"/>
        <w:rPr>
          <w:sz w:val="22"/>
        </w:rPr>
      </w:pPr>
      <w:r>
        <w:rPr>
          <w:sz w:val="22"/>
        </w:rPr>
        <w:t>A merger, consolidation or the sale, of all or substantially all of the Company's assets;</w:t>
      </w:r>
    </w:p>
    <w:p w14:paraId="368D2E78" w14:textId="77777777" w:rsidR="0066545C" w:rsidRDefault="0046509F">
      <w:pPr>
        <w:pStyle w:val="ruller1"/>
        <w:numPr>
          <w:ilvl w:val="1"/>
          <w:numId w:val="26"/>
        </w:numPr>
        <w:tabs>
          <w:tab w:val="clear" w:pos="567"/>
          <w:tab w:val="left" w:pos="540"/>
        </w:tabs>
        <w:spacing w:after="120"/>
        <w:ind w:left="540" w:hanging="540"/>
        <w:rPr>
          <w:sz w:val="22"/>
        </w:rPr>
      </w:pPr>
      <w:r>
        <w:rPr>
          <w:sz w:val="22"/>
        </w:rPr>
        <w:t>Amendment to the Articles;</w:t>
      </w:r>
    </w:p>
    <w:p w14:paraId="613C8536" w14:textId="77777777" w:rsidR="0066545C" w:rsidRDefault="0046509F">
      <w:pPr>
        <w:pStyle w:val="ruller1"/>
        <w:numPr>
          <w:ilvl w:val="1"/>
          <w:numId w:val="26"/>
        </w:numPr>
        <w:tabs>
          <w:tab w:val="clear" w:pos="567"/>
          <w:tab w:val="left" w:pos="540"/>
        </w:tabs>
        <w:spacing w:after="120"/>
        <w:ind w:left="540" w:hanging="540"/>
        <w:rPr>
          <w:sz w:val="22"/>
        </w:rPr>
      </w:pPr>
      <w:r>
        <w:rPr>
          <w:sz w:val="22"/>
        </w:rPr>
        <w:t>Approval of any material deviations from the business of the Company;</w:t>
      </w:r>
    </w:p>
    <w:p w14:paraId="69CF5DBA" w14:textId="77777777" w:rsidR="0066545C" w:rsidRDefault="0046509F">
      <w:pPr>
        <w:pStyle w:val="ruller1"/>
        <w:numPr>
          <w:ilvl w:val="1"/>
          <w:numId w:val="26"/>
        </w:numPr>
        <w:tabs>
          <w:tab w:val="clear" w:pos="567"/>
          <w:tab w:val="left" w:pos="540"/>
        </w:tabs>
        <w:spacing w:after="120"/>
        <w:ind w:left="540" w:hanging="540"/>
        <w:rPr>
          <w:sz w:val="22"/>
        </w:rPr>
      </w:pPr>
      <w:r>
        <w:rPr>
          <w:sz w:val="22"/>
        </w:rPr>
        <w:t>Approval of any material transaction of the Company relating to its intellectual property;</w:t>
      </w:r>
    </w:p>
    <w:p w14:paraId="534BA51A" w14:textId="77777777" w:rsidR="0066545C" w:rsidRDefault="0046509F">
      <w:pPr>
        <w:pStyle w:val="ruller1"/>
        <w:numPr>
          <w:ilvl w:val="1"/>
          <w:numId w:val="26"/>
        </w:numPr>
        <w:tabs>
          <w:tab w:val="clear" w:pos="567"/>
          <w:tab w:val="left" w:pos="540"/>
        </w:tabs>
        <w:spacing w:after="120"/>
        <w:ind w:left="540" w:hanging="540"/>
        <w:rPr>
          <w:sz w:val="22"/>
        </w:rPr>
      </w:pPr>
      <w:r>
        <w:rPr>
          <w:sz w:val="22"/>
        </w:rPr>
        <w:t>Approval of the annual budget of the Company and any material deviation therefrom;</w:t>
      </w:r>
    </w:p>
    <w:p w14:paraId="1809ABF1" w14:textId="77777777" w:rsidR="0066545C" w:rsidRDefault="0046509F">
      <w:pPr>
        <w:pStyle w:val="ruller1"/>
        <w:numPr>
          <w:ilvl w:val="1"/>
          <w:numId w:val="26"/>
        </w:numPr>
        <w:tabs>
          <w:tab w:val="clear" w:pos="567"/>
          <w:tab w:val="left" w:pos="540"/>
        </w:tabs>
        <w:spacing w:after="120"/>
        <w:ind w:left="540" w:hanging="540"/>
        <w:rPr>
          <w:sz w:val="22"/>
        </w:rPr>
      </w:pPr>
      <w:r>
        <w:rPr>
          <w:sz w:val="22"/>
        </w:rPr>
        <w:t>Borrowing of funds by the Company in excess of NIS 10,000;</w:t>
      </w:r>
    </w:p>
    <w:p w14:paraId="4615F9B1" w14:textId="77777777" w:rsidR="0066545C" w:rsidRDefault="0046509F">
      <w:pPr>
        <w:pStyle w:val="ruller1"/>
        <w:numPr>
          <w:ilvl w:val="1"/>
          <w:numId w:val="26"/>
        </w:numPr>
        <w:tabs>
          <w:tab w:val="clear" w:pos="567"/>
          <w:tab w:val="left" w:pos="540"/>
        </w:tabs>
        <w:spacing w:after="120"/>
        <w:ind w:left="540" w:hanging="540"/>
        <w:rPr>
          <w:sz w:val="22"/>
        </w:rPr>
      </w:pPr>
      <w:r>
        <w:rPr>
          <w:sz w:val="22"/>
        </w:rPr>
        <w:t>Issuance of share capital, rights, options or warrants to purchase share capital or other securities convertible into share capital;</w:t>
      </w:r>
    </w:p>
    <w:p w14:paraId="5418DD88" w14:textId="77777777" w:rsidR="0066545C" w:rsidRDefault="0046509F">
      <w:pPr>
        <w:pStyle w:val="ruller1"/>
        <w:numPr>
          <w:ilvl w:val="1"/>
          <w:numId w:val="26"/>
        </w:numPr>
        <w:tabs>
          <w:tab w:val="clear" w:pos="567"/>
          <w:tab w:val="left" w:pos="540"/>
        </w:tabs>
        <w:spacing w:after="120"/>
        <w:ind w:left="540" w:hanging="540"/>
        <w:rPr>
          <w:sz w:val="22"/>
        </w:rPr>
      </w:pPr>
      <w:r>
        <w:rPr>
          <w:sz w:val="22"/>
        </w:rPr>
        <w:t>Liquidation, dissolution or winding-up of the Company;</w:t>
      </w:r>
    </w:p>
    <w:p w14:paraId="58F78944" w14:textId="77777777" w:rsidR="0066545C" w:rsidRDefault="0046509F">
      <w:pPr>
        <w:pStyle w:val="ruller1"/>
        <w:numPr>
          <w:ilvl w:val="1"/>
          <w:numId w:val="26"/>
        </w:numPr>
        <w:tabs>
          <w:tab w:val="clear" w:pos="567"/>
          <w:tab w:val="left" w:pos="540"/>
        </w:tabs>
        <w:spacing w:after="120"/>
        <w:ind w:left="540" w:hanging="540"/>
        <w:rPr>
          <w:sz w:val="22"/>
        </w:rPr>
      </w:pPr>
      <w:r>
        <w:rPr>
          <w:sz w:val="22"/>
        </w:rPr>
        <w:t>Change in the size or composition of the Board; and</w:t>
      </w:r>
    </w:p>
    <w:p w14:paraId="2B59CDE5" w14:textId="77777777" w:rsidR="0066545C" w:rsidRDefault="0046509F">
      <w:pPr>
        <w:pStyle w:val="ruller1"/>
        <w:numPr>
          <w:ilvl w:val="1"/>
          <w:numId w:val="26"/>
        </w:numPr>
        <w:tabs>
          <w:tab w:val="clear" w:pos="567"/>
          <w:tab w:val="left" w:pos="540"/>
        </w:tabs>
        <w:spacing w:after="120"/>
        <w:ind w:left="540" w:hanging="540"/>
        <w:rPr>
          <w:sz w:val="22"/>
        </w:rPr>
      </w:pPr>
      <w:r>
        <w:rPr>
          <w:sz w:val="22"/>
        </w:rPr>
        <w:t>Transactions with any officer, director, shareholder or other interested party, or any other party related thereto.</w:t>
      </w:r>
    </w:p>
    <w:p w14:paraId="2F3C9C04" w14:textId="77777777" w:rsidR="0066545C" w:rsidRDefault="0046509F">
      <w:pPr>
        <w:pStyle w:val="ruller1"/>
        <w:numPr>
          <w:ilvl w:val="0"/>
          <w:numId w:val="26"/>
        </w:numPr>
        <w:tabs>
          <w:tab w:val="clear" w:pos="567"/>
        </w:tabs>
        <w:spacing w:after="120"/>
        <w:ind w:left="540" w:hanging="540"/>
        <w:rPr>
          <w:b/>
          <w:sz w:val="22"/>
          <w:u w:val="single"/>
        </w:rPr>
      </w:pPr>
      <w:bookmarkStart w:id="15" w:name="_Ref35532096"/>
      <w:r>
        <w:rPr>
          <w:b/>
          <w:sz w:val="22"/>
          <w:u w:val="single"/>
        </w:rPr>
        <w:lastRenderedPageBreak/>
        <w:t>Proprietary Rights</w:t>
      </w:r>
      <w:bookmarkEnd w:id="15"/>
    </w:p>
    <w:p w14:paraId="433A066B" w14:textId="77777777" w:rsidR="0066545C" w:rsidRDefault="0046509F">
      <w:pPr>
        <w:pStyle w:val="ruller1"/>
        <w:numPr>
          <w:ilvl w:val="1"/>
          <w:numId w:val="26"/>
        </w:numPr>
        <w:tabs>
          <w:tab w:val="clear" w:pos="567"/>
          <w:tab w:val="left" w:pos="540"/>
        </w:tabs>
        <w:spacing w:after="120"/>
        <w:ind w:left="540" w:hanging="540"/>
        <w:rPr>
          <w:sz w:val="22"/>
        </w:rPr>
      </w:pPr>
      <w:bookmarkStart w:id="16" w:name="_Ref27992226"/>
      <w:r>
        <w:rPr>
          <w:sz w:val="22"/>
        </w:rPr>
        <w:t xml:space="preserve">The Founders hereby confirm and agree that any and all inventions, ideas, concepts, formulas, source and object codes, data, programs, know-how, technologies, improvements, mask works, modifications, discoveries, </w:t>
      </w:r>
      <w:r>
        <w:rPr>
          <w:sz w:val="22"/>
        </w:rPr>
        <w:t>developments, enhancements, designs and techniques, upgrades, configurations, trade secrets, patents, and the like, whether patentable or not, relating to the Field, which were conceived, developed or invented prior to the date hereof; as well as those which shall hereafter during such Founders’ engagement with the Company be conceived, developed or invented, by each of the Founders (all the above collectively, the “</w:t>
      </w:r>
      <w:r>
        <w:rPr>
          <w:b/>
          <w:sz w:val="22"/>
        </w:rPr>
        <w:t>Company’s IP</w:t>
      </w:r>
      <w:r>
        <w:rPr>
          <w:sz w:val="22"/>
        </w:rPr>
        <w:t>”), was, is or shall be (as applicable) conceived, developed or invented on beha</w:t>
      </w:r>
      <w:r>
        <w:rPr>
          <w:sz w:val="22"/>
        </w:rPr>
        <w:t>lf of the Company and for the Company and shall be property solely and exclusively owned by the Company. All patent applications and filings for any of the Company’s IP, to the extent applicable, shall be made exclusively in the name of the Company, except where applicable national law requires otherwise, in which case the Company shall in any event be the sole and exclusive beneficiary.</w:t>
      </w:r>
      <w:bookmarkEnd w:id="16"/>
    </w:p>
    <w:p w14:paraId="2414FCDB" w14:textId="77777777" w:rsidR="0066545C" w:rsidRDefault="0046509F">
      <w:pPr>
        <w:pStyle w:val="ruller1"/>
        <w:numPr>
          <w:ilvl w:val="1"/>
          <w:numId w:val="26"/>
        </w:numPr>
        <w:tabs>
          <w:tab w:val="clear" w:pos="567"/>
          <w:tab w:val="left" w:pos="540"/>
        </w:tabs>
        <w:spacing w:after="120"/>
        <w:ind w:left="540" w:hanging="540"/>
        <w:rPr>
          <w:sz w:val="22"/>
        </w:rPr>
      </w:pPr>
      <w:r>
        <w:rPr>
          <w:sz w:val="22"/>
        </w:rPr>
        <w:t xml:space="preserve">Each Founder further confirms that any Company’s IP conceived, developed or invented by </w:t>
      </w:r>
      <w:bookmarkStart w:id="17" w:name="OLE_LINK51"/>
      <w:bookmarkStart w:id="18" w:name="OLE_LINK52"/>
      <w:r>
        <w:rPr>
          <w:sz w:val="22"/>
        </w:rPr>
        <w:t>such Founder</w:t>
      </w:r>
      <w:bookmarkEnd w:id="17"/>
      <w:bookmarkEnd w:id="18"/>
      <w:r>
        <w:rPr>
          <w:sz w:val="22"/>
        </w:rPr>
        <w:t xml:space="preserve"> prior to the date hereof, if any, was conceived, developed and invented by such Founder independently with no assistance or involvement of third parties and in connection with no other entity for whom such Founder previously worked or with whom such Founder was otherwise previously engaged, and solely for, and on behalf of, the Company, and that to such Founder’s knowledge there is no third party who may have rights or claims whatsoever with respect thereto</w:t>
      </w:r>
      <w:r>
        <w:rPr>
          <w:sz w:val="22"/>
          <w:szCs w:val="22"/>
          <w:lang w:eastAsia="en-US"/>
        </w:rPr>
        <w:t>,</w:t>
      </w:r>
      <w:r>
        <w:rPr>
          <w:sz w:val="22"/>
        </w:rPr>
        <w:t xml:space="preserve"> and that such Company’s IP does not </w:t>
      </w:r>
      <w:r>
        <w:rPr>
          <w:sz w:val="22"/>
        </w:rPr>
        <w:t xml:space="preserve">infringe or violate any right of such others, including, without limitation, under any policies, rules and regulations of current or former employer (and that to such Founder’s knowledge, there are no such policies, rules or regulations, that may prevent or restrict such Founder from assigning to the Company full and exclusive ownership of all rights in and to the Company’s IP). </w:t>
      </w:r>
    </w:p>
    <w:p w14:paraId="54352A0F" w14:textId="77777777" w:rsidR="0066545C" w:rsidRDefault="0046509F">
      <w:pPr>
        <w:pStyle w:val="ruller1"/>
        <w:numPr>
          <w:ilvl w:val="1"/>
          <w:numId w:val="26"/>
        </w:numPr>
        <w:tabs>
          <w:tab w:val="clear" w:pos="567"/>
          <w:tab w:val="left" w:pos="540"/>
        </w:tabs>
        <w:spacing w:after="120"/>
        <w:ind w:left="540" w:hanging="540"/>
        <w:rPr>
          <w:sz w:val="22"/>
        </w:rPr>
      </w:pPr>
      <w:r>
        <w:rPr>
          <w:sz w:val="22"/>
        </w:rPr>
        <w:t xml:space="preserve">Each Founder further confirms that it has no and shall have no rights or claims whatsoever with respect to the Company’s IP, including without limitation moral rights or any rights for payments and/or royalties, and all proprietary rights therein and thereto solely and exclusively belong and shall continue to solely and exclusively belong to the Company. </w:t>
      </w:r>
    </w:p>
    <w:p w14:paraId="169B6CC0" w14:textId="77777777" w:rsidR="0066545C" w:rsidRDefault="0046509F">
      <w:pPr>
        <w:pStyle w:val="ruller1"/>
        <w:spacing w:after="120"/>
        <w:rPr>
          <w:sz w:val="22"/>
        </w:rPr>
      </w:pPr>
      <w:r>
        <w:rPr>
          <w:sz w:val="22"/>
        </w:rPr>
        <w:tab/>
        <w:t xml:space="preserve">Each Founder hereby expressly and irrevocably </w:t>
      </w:r>
      <w:r>
        <w:rPr>
          <w:sz w:val="22"/>
          <w:szCs w:val="22"/>
          <w:lang w:eastAsia="en-US"/>
        </w:rPr>
        <w:t>waives</w:t>
      </w:r>
      <w:r>
        <w:rPr>
          <w:sz w:val="22"/>
        </w:rPr>
        <w:t xml:space="preserve"> any rights to receive compensation, including royalties, under the Israeli Patent Law-1967 including, without limitation, Section 134 thereof and/or under any other similar provision under any law of any applicable jurisdiction. </w:t>
      </w:r>
    </w:p>
    <w:p w14:paraId="63A7B96B" w14:textId="77777777" w:rsidR="0066545C" w:rsidRDefault="0046509F">
      <w:pPr>
        <w:pStyle w:val="ruller1"/>
        <w:numPr>
          <w:ilvl w:val="1"/>
          <w:numId w:val="26"/>
        </w:numPr>
        <w:tabs>
          <w:tab w:val="clear" w:pos="567"/>
          <w:tab w:val="left" w:pos="540"/>
        </w:tabs>
        <w:spacing w:after="120"/>
        <w:ind w:left="540" w:hanging="540"/>
        <w:rPr>
          <w:sz w:val="22"/>
        </w:rPr>
      </w:pPr>
      <w:bookmarkStart w:id="19" w:name="_Ref27992233"/>
      <w:r>
        <w:rPr>
          <w:sz w:val="22"/>
        </w:rPr>
        <w:t xml:space="preserve">Without derogating from the </w:t>
      </w:r>
      <w:r>
        <w:rPr>
          <w:sz w:val="22"/>
        </w:rPr>
        <w:t>above, to the extent required to give effect to the aforesaid, each of the Founders hereby irrevocably and exclusively assigns and transfers to the Company any and all rights, title and interest in any and all proprietary rights in and with respect to the Company’s IP.</w:t>
      </w:r>
      <w:bookmarkEnd w:id="19"/>
      <w:r>
        <w:rPr>
          <w:sz w:val="22"/>
        </w:rPr>
        <w:t xml:space="preserve"> </w:t>
      </w:r>
    </w:p>
    <w:p w14:paraId="34813C80" w14:textId="77777777" w:rsidR="0066545C" w:rsidRDefault="0046509F">
      <w:pPr>
        <w:pStyle w:val="ruller1"/>
        <w:numPr>
          <w:ilvl w:val="1"/>
          <w:numId w:val="26"/>
        </w:numPr>
        <w:tabs>
          <w:tab w:val="clear" w:pos="567"/>
          <w:tab w:val="left" w:pos="540"/>
        </w:tabs>
        <w:spacing w:after="120"/>
        <w:ind w:left="540" w:hanging="540"/>
        <w:rPr>
          <w:sz w:val="22"/>
        </w:rPr>
      </w:pPr>
      <w:r>
        <w:rPr>
          <w:sz w:val="22"/>
        </w:rPr>
        <w:t>To the extent any additional action shall be required in order to give effect to the aforesaid, each of the Founders shall expeditiously take such action upon the Company’s first request.</w:t>
      </w:r>
    </w:p>
    <w:p w14:paraId="5CFAD34A" w14:textId="77777777" w:rsidR="0066545C" w:rsidRDefault="0046509F">
      <w:pPr>
        <w:pStyle w:val="ruller1"/>
        <w:numPr>
          <w:ilvl w:val="0"/>
          <w:numId w:val="26"/>
        </w:numPr>
        <w:tabs>
          <w:tab w:val="clear" w:pos="567"/>
        </w:tabs>
        <w:spacing w:after="120"/>
        <w:ind w:left="540" w:hanging="540"/>
        <w:rPr>
          <w:b/>
          <w:sz w:val="22"/>
          <w:u w:val="single"/>
        </w:rPr>
      </w:pPr>
      <w:r>
        <w:rPr>
          <w:b/>
          <w:sz w:val="22"/>
          <w:u w:val="single"/>
        </w:rPr>
        <w:t xml:space="preserve">Management of the Company </w:t>
      </w:r>
    </w:p>
    <w:p w14:paraId="1D88A117" w14:textId="77777777" w:rsidR="0066545C" w:rsidRDefault="0046509F">
      <w:pPr>
        <w:pStyle w:val="ruller1"/>
        <w:numPr>
          <w:ilvl w:val="1"/>
          <w:numId w:val="26"/>
        </w:numPr>
        <w:tabs>
          <w:tab w:val="clear" w:pos="567"/>
          <w:tab w:val="left" w:pos="540"/>
        </w:tabs>
        <w:spacing w:after="120"/>
        <w:ind w:left="540" w:hanging="540"/>
        <w:rPr>
          <w:sz w:val="22"/>
        </w:rPr>
      </w:pPr>
      <w:r>
        <w:rPr>
          <w:sz w:val="22"/>
        </w:rPr>
        <w:t>Unless and until resolved otherwise by the Board, i</w:t>
      </w:r>
      <w:r>
        <w:rPr>
          <w:sz w:val="22"/>
          <w:szCs w:val="22"/>
          <w:lang w:eastAsia="en-US"/>
        </w:rPr>
        <w:t xml:space="preserve">t is hereby agreed that: </w:t>
      </w:r>
    </w:p>
    <w:p w14:paraId="1D98B5B7" w14:textId="77777777" w:rsidR="0066545C" w:rsidRDefault="0046509F">
      <w:pPr>
        <w:pStyle w:val="ruller1"/>
        <w:numPr>
          <w:ilvl w:val="2"/>
          <w:numId w:val="26"/>
        </w:numPr>
        <w:tabs>
          <w:tab w:val="clear" w:pos="567"/>
          <w:tab w:val="left" w:pos="1350"/>
        </w:tabs>
        <w:spacing w:after="120"/>
        <w:rPr>
          <w:sz w:val="22"/>
        </w:rPr>
      </w:pPr>
      <w:r>
        <w:rPr>
          <w:sz w:val="22"/>
          <w:szCs w:val="22"/>
          <w:lang w:eastAsia="en-US"/>
        </w:rPr>
        <w:t xml:space="preserve"> 2 </w:t>
      </w:r>
      <w:r>
        <w:rPr>
          <w:sz w:val="22"/>
        </w:rPr>
        <w:t>shall be appointed as the CRO</w:t>
      </w:r>
      <w:r>
        <w:rPr>
          <w:sz w:val="22"/>
          <w:szCs w:val="22"/>
          <w:lang w:eastAsia="en-US"/>
        </w:rPr>
        <w:t xml:space="preserve"> </w:t>
      </w:r>
      <w:r>
        <w:rPr>
          <w:sz w:val="22"/>
        </w:rPr>
        <w:t>of the Company</w:t>
      </w:r>
    </w:p>
    <w:p w14:paraId="067FF677" w14:textId="77777777" w:rsidR="0066545C" w:rsidRDefault="0046509F">
      <w:pPr>
        <w:pStyle w:val="ruller1"/>
        <w:numPr>
          <w:ilvl w:val="2"/>
          <w:numId w:val="26"/>
        </w:numPr>
        <w:tabs>
          <w:tab w:val="clear" w:pos="567"/>
          <w:tab w:val="left" w:pos="1350"/>
        </w:tabs>
        <w:spacing w:after="120"/>
        <w:rPr>
          <w:sz w:val="22"/>
        </w:rPr>
      </w:pPr>
      <w:bookmarkStart w:id="20" w:name="OLE_LINK30"/>
      <w:bookmarkStart w:id="21" w:name="OLE_LINK31"/>
      <w:r>
        <w:rPr>
          <w:sz w:val="22"/>
          <w:szCs w:val="22"/>
          <w:lang w:eastAsia="en-US"/>
        </w:rPr>
        <w:t xml:space="preserve"> 3 </w:t>
      </w:r>
      <w:r>
        <w:rPr>
          <w:sz w:val="22"/>
        </w:rPr>
        <w:t>shall be appointed as the CTO</w:t>
      </w:r>
      <w:r>
        <w:rPr>
          <w:sz w:val="22"/>
          <w:szCs w:val="22"/>
          <w:lang w:eastAsia="en-US"/>
        </w:rPr>
        <w:t xml:space="preserve"> </w:t>
      </w:r>
      <w:r>
        <w:rPr>
          <w:sz w:val="22"/>
        </w:rPr>
        <w:t>of the Company</w:t>
      </w:r>
      <w:bookmarkEnd w:id="20"/>
      <w:bookmarkEnd w:id="21"/>
    </w:p>
    <w:p w14:paraId="761EE38E" w14:textId="77777777" w:rsidR="0066545C" w:rsidRDefault="0046509F">
      <w:pPr>
        <w:pStyle w:val="ruller1"/>
        <w:numPr>
          <w:ilvl w:val="1"/>
          <w:numId w:val="26"/>
        </w:numPr>
        <w:tabs>
          <w:tab w:val="clear" w:pos="567"/>
          <w:tab w:val="left" w:pos="540"/>
        </w:tabs>
        <w:spacing w:after="120"/>
        <w:ind w:left="540" w:hanging="540"/>
        <w:rPr>
          <w:sz w:val="22"/>
        </w:rPr>
      </w:pPr>
      <w:r>
        <w:rPr>
          <w:sz w:val="22"/>
          <w:szCs w:val="22"/>
          <w:lang w:eastAsia="en-US"/>
        </w:rPr>
        <w:t>(i) The</w:t>
      </w:r>
      <w:r>
        <w:rPr>
          <w:sz w:val="22"/>
        </w:rPr>
        <w:t xml:space="preserve"> Founders shall make reasonable efforts to contribute to the progress and successes of the Company up until the moment when they shall enter into an agreement regulating their engagement with the Company as </w:t>
      </w:r>
      <w:r>
        <w:rPr>
          <w:sz w:val="22"/>
          <w:szCs w:val="22"/>
          <w:lang w:eastAsia="en-US"/>
        </w:rPr>
        <w:t>described in the following Subsection (ii)</w:t>
      </w:r>
      <w:r>
        <w:rPr>
          <w:sz w:val="22"/>
        </w:rPr>
        <w:t xml:space="preserve">; and (ii) upon the consummation by the Company of a financing round that generates sufficient funds for payment for full time employment scope of work, or the Company otherwise </w:t>
      </w:r>
      <w:r>
        <w:rPr>
          <w:sz w:val="22"/>
          <w:szCs w:val="22"/>
          <w:lang w:eastAsia="en-US"/>
        </w:rPr>
        <w:t>generates</w:t>
      </w:r>
      <w:r>
        <w:rPr>
          <w:sz w:val="22"/>
        </w:rPr>
        <w:t xml:space="preserve"> such sufficient funds, each of the Founders shall devote all of his busines</w:t>
      </w:r>
      <w:r>
        <w:rPr>
          <w:sz w:val="22"/>
        </w:rPr>
        <w:t xml:space="preserve">s time to the performance of his duties with the Company and will enter into an employer-employee relationship or other mode of engagement with the Company reflecting such </w:t>
      </w:r>
      <w:r>
        <w:rPr>
          <w:sz w:val="22"/>
          <w:szCs w:val="22"/>
          <w:lang w:eastAsia="en-US"/>
        </w:rPr>
        <w:t xml:space="preserve">full time </w:t>
      </w:r>
      <w:r>
        <w:rPr>
          <w:sz w:val="22"/>
        </w:rPr>
        <w:t xml:space="preserve">scope of work. Until such time and unless resolved otherwise by the Board, the Founders shall not be entitled to payment for their engagement with the Company as described above. </w:t>
      </w:r>
    </w:p>
    <w:p w14:paraId="1A0CC4DC" w14:textId="77777777" w:rsidR="0066545C" w:rsidRDefault="0046509F">
      <w:pPr>
        <w:pStyle w:val="ruller1"/>
        <w:numPr>
          <w:ilvl w:val="1"/>
          <w:numId w:val="26"/>
        </w:numPr>
        <w:tabs>
          <w:tab w:val="clear" w:pos="567"/>
          <w:tab w:val="left" w:pos="540"/>
        </w:tabs>
        <w:spacing w:after="120"/>
        <w:ind w:left="540" w:hanging="540"/>
      </w:pPr>
      <w:bookmarkStart w:id="22" w:name="OLE_LINK34"/>
      <w:bookmarkStart w:id="23" w:name="OLE_LINK35"/>
      <w:r>
        <w:rPr>
          <w:sz w:val="22"/>
        </w:rPr>
        <w:lastRenderedPageBreak/>
        <w:t xml:space="preserve">Further, each of the Founders hereby confirms that prior to the date hereof no employment relations existed for any matter or purpose between the Company and such Founder and that such Founder is owed nothing in relation to any period prior to the date hereof. Each </w:t>
      </w:r>
      <w:r>
        <w:rPr>
          <w:sz w:val="22"/>
          <w:szCs w:val="22"/>
          <w:lang w:eastAsia="en-US"/>
        </w:rPr>
        <w:t>Founder</w:t>
      </w:r>
      <w:r>
        <w:rPr>
          <w:sz w:val="22"/>
        </w:rPr>
        <w:t xml:space="preserve"> hereby affirms that neither such Founder nor anyone on its behalf has or will have any claims or demands of any kind against the Company or anyone on its behalf, with respect to the period prior to the execution of this Agreement. Without derogating from the generality of the above, each </w:t>
      </w:r>
      <w:r>
        <w:rPr>
          <w:sz w:val="22"/>
          <w:szCs w:val="22"/>
          <w:lang w:eastAsia="en-US"/>
        </w:rPr>
        <w:t>Founder</w:t>
      </w:r>
      <w:r>
        <w:rPr>
          <w:sz w:val="22"/>
        </w:rPr>
        <w:t xml:space="preserve"> hereby and forever irrevocably waives and releases and discharges the Company, or any of its shareholders, directors and officers, successors, assignees and/or transferees, from any and all claims, demands, </w:t>
      </w:r>
      <w:r>
        <w:rPr>
          <w:sz w:val="22"/>
        </w:rPr>
        <w:t xml:space="preserve">actions, suits, causes of action, counterclaims, damages and liabilities of whatever kind or nature, whether in law or in equity, of every nature and kind whatsoever, which such founder and its successors and assignees ever had, now have or hereafter, can, shall, or may have, for, upon, or by reason of any matter, cause or thing whatsoever, created by and/or resulting from or in connection with the </w:t>
      </w:r>
      <w:r>
        <w:rPr>
          <w:sz w:val="22"/>
          <w:szCs w:val="22"/>
          <w:lang w:eastAsia="en-US"/>
        </w:rPr>
        <w:t>Founder’s</w:t>
      </w:r>
      <w:r>
        <w:rPr>
          <w:sz w:val="22"/>
        </w:rPr>
        <w:t xml:space="preserve"> engagement with the Company prior to the date hereof including, without limitation, any and all clai</w:t>
      </w:r>
      <w:r>
        <w:rPr>
          <w:sz w:val="22"/>
        </w:rPr>
        <w:t>ms for wages, back wages, salary, accrued but unused vacation pay, commissions, incentives, stock or stock options, bonus pay, severance pay, notice period and notice period substitution, deferred compensation payments, expenses, attorney's fees, compensatory damages, exemplary damages, and all other payments, compensation, benefits, and reimbursement of any kind. For the avoidance of doubt, the Founders shall make no claim, at any time following the date hereof, that the relationship between them and the C</w:t>
      </w:r>
      <w:r>
        <w:rPr>
          <w:sz w:val="22"/>
        </w:rPr>
        <w:t xml:space="preserve">ompany was at any time before the date hereof, as well as at any time following the date hereof until it shall be regulated by pertinent executed employment </w:t>
      </w:r>
      <w:r>
        <w:rPr>
          <w:sz w:val="22"/>
          <w:szCs w:val="22"/>
          <w:lang w:eastAsia="en-US"/>
        </w:rPr>
        <w:t>agreements</w:t>
      </w:r>
      <w:r>
        <w:rPr>
          <w:sz w:val="22"/>
        </w:rPr>
        <w:t xml:space="preserve"> defining it as an employer-employee relationship, that of an employer-employee</w:t>
      </w:r>
      <w:bookmarkEnd w:id="22"/>
      <w:bookmarkEnd w:id="23"/>
      <w:r>
        <w:rPr>
          <w:sz w:val="22"/>
        </w:rPr>
        <w:t>.</w:t>
      </w:r>
    </w:p>
    <w:p w14:paraId="76E8F294" w14:textId="77777777" w:rsidR="0066545C" w:rsidRDefault="0046509F">
      <w:pPr>
        <w:pStyle w:val="ruller1"/>
        <w:numPr>
          <w:ilvl w:val="0"/>
          <w:numId w:val="26"/>
        </w:numPr>
        <w:tabs>
          <w:tab w:val="clear" w:pos="567"/>
        </w:tabs>
        <w:spacing w:after="120"/>
        <w:ind w:left="540" w:hanging="540"/>
        <w:rPr>
          <w:b/>
          <w:sz w:val="22"/>
          <w:u w:val="single"/>
        </w:rPr>
      </w:pPr>
      <w:r>
        <w:rPr>
          <w:b/>
          <w:sz w:val="22"/>
          <w:u w:val="single"/>
        </w:rPr>
        <w:t>Transfer of Shares</w:t>
      </w:r>
    </w:p>
    <w:p w14:paraId="61AEFC9E" w14:textId="77777777" w:rsidR="0066545C" w:rsidRDefault="0046509F">
      <w:pPr>
        <w:pStyle w:val="ruller1"/>
        <w:numPr>
          <w:ilvl w:val="1"/>
          <w:numId w:val="26"/>
        </w:numPr>
        <w:tabs>
          <w:tab w:val="clear" w:pos="567"/>
          <w:tab w:val="left" w:pos="540"/>
        </w:tabs>
        <w:spacing w:after="120"/>
        <w:ind w:left="540" w:hanging="540"/>
        <w:rPr>
          <w:sz w:val="22"/>
        </w:rPr>
      </w:pPr>
      <w:bookmarkStart w:id="24" w:name="_Ref35443240"/>
      <w:r>
        <w:rPr>
          <w:sz w:val="22"/>
          <w:u w:val="single"/>
        </w:rPr>
        <w:t>Limitation on Transfer.</w:t>
      </w:r>
      <w:r>
        <w:rPr>
          <w:sz w:val="22"/>
        </w:rPr>
        <w:t xml:space="preserve"> Each of the Founders undertakes not to sell, transfer or make other disposition of his shares in the Company, or any part thereof, during a period of 50 (Fifty) months as of the date of </w:t>
      </w:r>
      <w:r>
        <w:rPr>
          <w:noProof/>
          <w:sz w:val="22"/>
          <w:szCs w:val="22"/>
        </w:rPr>
        <w:t>this</w:t>
      </w:r>
      <w:r>
        <w:rPr>
          <w:sz w:val="22"/>
        </w:rPr>
        <w:t xml:space="preserve"> Agreement, without receiving the prior written consent of the Board.</w:t>
      </w:r>
      <w:bookmarkEnd w:id="24"/>
      <w:r>
        <w:rPr>
          <w:sz w:val="22"/>
        </w:rPr>
        <w:t xml:space="preserve"> </w:t>
      </w:r>
    </w:p>
    <w:p w14:paraId="111E261F" w14:textId="77777777" w:rsidR="0066545C" w:rsidRDefault="0046509F">
      <w:pPr>
        <w:pStyle w:val="ruller1"/>
        <w:numPr>
          <w:ilvl w:val="1"/>
          <w:numId w:val="26"/>
        </w:numPr>
        <w:tabs>
          <w:tab w:val="clear" w:pos="567"/>
          <w:tab w:val="left" w:pos="540"/>
        </w:tabs>
        <w:spacing w:after="120"/>
        <w:ind w:left="540" w:hanging="540"/>
        <w:rPr>
          <w:sz w:val="22"/>
        </w:rPr>
      </w:pPr>
      <w:r>
        <w:rPr>
          <w:sz w:val="22"/>
          <w:u w:val="single"/>
        </w:rPr>
        <w:t>Right of First Refusal.</w:t>
      </w:r>
      <w:r>
        <w:rPr>
          <w:sz w:val="22"/>
        </w:rPr>
        <w:t xml:space="preserve"> Without derogating from the generality of the provisions of Section </w:t>
      </w:r>
      <w:r>
        <w:rPr>
          <w:sz w:val="22"/>
        </w:rPr>
        <w:fldChar w:fldCharType="begin"/>
      </w:r>
      <w:r>
        <w:rPr>
          <w:sz w:val="22"/>
        </w:rPr>
        <w:instrText xml:space="preserve"> REF _Ref35443240 \r \h  \* MERGEFORMAT </w:instrText>
      </w:r>
      <w:r>
        <w:rPr>
          <w:sz w:val="22"/>
        </w:rPr>
      </w:r>
      <w:r>
        <w:rPr>
          <w:sz w:val="22"/>
        </w:rPr>
        <w:fldChar w:fldCharType="separate"/>
      </w:r>
      <w:r>
        <w:rPr>
          <w:sz w:val="22"/>
          <w:cs/>
        </w:rPr>
        <w:t>‎</w:t>
      </w:r>
      <w:r>
        <w:rPr>
          <w:sz w:val="22"/>
        </w:rPr>
        <w:t>9.1</w:t>
      </w:r>
      <w:r>
        <w:rPr>
          <w:sz w:val="22"/>
        </w:rPr>
        <w:fldChar w:fldCharType="end"/>
      </w:r>
      <w:r>
        <w:rPr>
          <w:sz w:val="22"/>
        </w:rPr>
        <w:t xml:space="preserve"> above, the Articles shall include standard right of first refusal provisions, with standard exception of sale and/or transfer of shares to a Founder’s Permitted Transferees (as shall be defined in the </w:t>
      </w:r>
      <w:bookmarkStart w:id="25" w:name="OLE_LINK4"/>
      <w:r>
        <w:rPr>
          <w:sz w:val="22"/>
        </w:rPr>
        <w:t>Articles</w:t>
      </w:r>
      <w:bookmarkEnd w:id="25"/>
      <w:r>
        <w:rPr>
          <w:sz w:val="22"/>
        </w:rPr>
        <w:t>), who shall purchase all of the offered shares and obligated to assume, in writing, all of the undertakings of the transferring Founder pursuant to this Agreement and the Articles.</w:t>
      </w:r>
    </w:p>
    <w:p w14:paraId="4CA93C3E" w14:textId="77777777" w:rsidR="0066545C" w:rsidRDefault="0046509F">
      <w:pPr>
        <w:pStyle w:val="ruller1"/>
        <w:numPr>
          <w:ilvl w:val="1"/>
          <w:numId w:val="26"/>
        </w:numPr>
        <w:tabs>
          <w:tab w:val="clear" w:pos="567"/>
          <w:tab w:val="left" w:pos="540"/>
        </w:tabs>
        <w:spacing w:after="120"/>
        <w:ind w:left="540" w:hanging="540"/>
        <w:rPr>
          <w:sz w:val="22"/>
        </w:rPr>
      </w:pPr>
      <w:bookmarkStart w:id="26" w:name="_Ref35443481"/>
      <w:r>
        <w:rPr>
          <w:color w:val="000000"/>
          <w:sz w:val="22"/>
          <w:u w:val="single"/>
        </w:rPr>
        <w:t>Co-Sale</w:t>
      </w:r>
      <w:r>
        <w:rPr>
          <w:sz w:val="22"/>
        </w:rPr>
        <w:t>. The Articles shall also include standard clauses of co-sale right, such that until the consummation of an initial public offering of the Company’s securities (“</w:t>
      </w:r>
      <w:r>
        <w:rPr>
          <w:b/>
          <w:bCs/>
          <w:sz w:val="22"/>
        </w:rPr>
        <w:t>IPO</w:t>
      </w:r>
      <w:r>
        <w:rPr>
          <w:sz w:val="22"/>
        </w:rPr>
        <w:t xml:space="preserve">”), in the event that the </w:t>
      </w:r>
      <w:r>
        <w:rPr>
          <w:sz w:val="22"/>
          <w:szCs w:val="22"/>
        </w:rPr>
        <w:t>Founder declines</w:t>
      </w:r>
      <w:r>
        <w:rPr>
          <w:sz w:val="22"/>
        </w:rPr>
        <w:t xml:space="preserve"> to exercise in full </w:t>
      </w:r>
      <w:r>
        <w:rPr>
          <w:sz w:val="22"/>
          <w:szCs w:val="22"/>
        </w:rPr>
        <w:t>his right</w:t>
      </w:r>
      <w:r>
        <w:rPr>
          <w:sz w:val="22"/>
        </w:rPr>
        <w:t xml:space="preserve"> of first refusal set forth above, then the Founder proposing to sell his shares shall still provide the other </w:t>
      </w:r>
      <w:r>
        <w:rPr>
          <w:sz w:val="22"/>
          <w:szCs w:val="22"/>
        </w:rPr>
        <w:t>Founder</w:t>
      </w:r>
      <w:r>
        <w:rPr>
          <w:sz w:val="22"/>
        </w:rPr>
        <w:t xml:space="preserve"> with the option to participate, on a pro rata basis (based on its shareholdings percentage), in such offering Founder’s sale of shares to the proposed third</w:t>
      </w:r>
      <w:r>
        <w:rPr>
          <w:sz w:val="22"/>
        </w:rPr>
        <w:t xml:space="preserve"> party (with the exception of Permitted Transferees). To the extent such co-sale right is exercised, the number of offered shares which the offering Founder may sell shall be correspondingly reduced if the prospective purchaser is not willing to purchase shares in excess of the offered shares. The Articles shall elaborate and set forth the process and procedures for implementing such co-sale right.</w:t>
      </w:r>
      <w:bookmarkEnd w:id="26"/>
    </w:p>
    <w:p w14:paraId="1378ED38" w14:textId="77777777" w:rsidR="0066545C" w:rsidRDefault="0046509F">
      <w:pPr>
        <w:pStyle w:val="ruller1"/>
        <w:numPr>
          <w:ilvl w:val="1"/>
          <w:numId w:val="26"/>
        </w:numPr>
        <w:tabs>
          <w:tab w:val="clear" w:pos="567"/>
          <w:tab w:val="left" w:pos="540"/>
        </w:tabs>
        <w:spacing w:after="120"/>
        <w:ind w:left="540" w:hanging="540"/>
        <w:rPr>
          <w:sz w:val="22"/>
          <w:szCs w:val="22"/>
        </w:rPr>
      </w:pPr>
      <w:r>
        <w:rPr>
          <w:sz w:val="22"/>
          <w:u w:val="single"/>
        </w:rPr>
        <w:t>Compulsory Sale</w:t>
      </w:r>
      <w:r>
        <w:rPr>
          <w:sz w:val="22"/>
        </w:rPr>
        <w:t xml:space="preserve">. </w:t>
      </w:r>
      <w:r>
        <w:rPr>
          <w:sz w:val="22"/>
          <w:szCs w:val="22"/>
        </w:rPr>
        <w:t xml:space="preserve">The Articles shall also include standard clauses of bring-along right, such that </w:t>
      </w:r>
      <w:r>
        <w:rPr>
          <w:color w:val="000000"/>
          <w:sz w:val="22"/>
          <w:szCs w:val="22"/>
        </w:rPr>
        <w:t>until the consummation of an IPO, and notwithstanding the provisions of this Section 9, in the event that the holders of at least 51% of the Company’s issued share capital approve an acquisition of the Company by another entity or group of entities by means of any transaction or series of related transactions (including, without limitation, any reorganization, merger or consolidation) (such event referred to herein as a “</w:t>
      </w:r>
      <w:r>
        <w:rPr>
          <w:b/>
          <w:bCs/>
          <w:color w:val="000000"/>
          <w:sz w:val="22"/>
          <w:szCs w:val="22"/>
        </w:rPr>
        <w:t>Sale of the Company</w:t>
      </w:r>
      <w:r>
        <w:rPr>
          <w:color w:val="000000"/>
          <w:sz w:val="22"/>
          <w:szCs w:val="22"/>
        </w:rPr>
        <w:t>”), then each Founder hereby agrees with respect to all the shares w</w:t>
      </w:r>
      <w:r>
        <w:rPr>
          <w:color w:val="000000"/>
          <w:sz w:val="22"/>
          <w:szCs w:val="22"/>
        </w:rPr>
        <w:t xml:space="preserve">hich it owns or over which it otherwise exercises voting rights: (i) to vote on the approval of a Sale of the Company, to be present, in person or by proxy, as a holder of shares, at all such meetings and be counted for the purposes of determining the presence of a quorum at such meetings; (ii) to refrain from exercising any dissenters’ rights or rights of appraisal under applicable law at any time with respect to such Sale of the Company; and (iii) to execute and deliver all related documentation and take </w:t>
      </w:r>
      <w:r>
        <w:rPr>
          <w:color w:val="000000"/>
          <w:sz w:val="22"/>
          <w:szCs w:val="22"/>
        </w:rPr>
        <w:t xml:space="preserve">such other action in support of the Sale of the Company as shall reasonably </w:t>
      </w:r>
      <w:r>
        <w:rPr>
          <w:color w:val="000000"/>
          <w:sz w:val="22"/>
          <w:szCs w:val="22"/>
        </w:rPr>
        <w:lastRenderedPageBreak/>
        <w:t>be requested by the Company, including, without limitation, the sale of the shares held by such Founder in such Sale of the Company</w:t>
      </w:r>
      <w:r>
        <w:rPr>
          <w:sz w:val="22"/>
          <w:szCs w:val="22"/>
        </w:rPr>
        <w:t>.</w:t>
      </w:r>
    </w:p>
    <w:p w14:paraId="213136E4" w14:textId="77777777" w:rsidR="0066545C" w:rsidRDefault="0046509F">
      <w:pPr>
        <w:pStyle w:val="ruller1"/>
        <w:numPr>
          <w:ilvl w:val="1"/>
          <w:numId w:val="26"/>
        </w:numPr>
        <w:tabs>
          <w:tab w:val="clear" w:pos="567"/>
          <w:tab w:val="left" w:pos="540"/>
        </w:tabs>
        <w:spacing w:after="120"/>
        <w:ind w:left="540" w:hanging="540"/>
        <w:rPr>
          <w:sz w:val="22"/>
        </w:rPr>
      </w:pPr>
      <w:r>
        <w:rPr>
          <w:sz w:val="22"/>
          <w:u w:val="single"/>
        </w:rPr>
        <w:t>Pre-emptive Rights</w:t>
      </w:r>
      <w:r>
        <w:rPr>
          <w:sz w:val="22"/>
        </w:rPr>
        <w:t>.</w:t>
      </w:r>
      <w:r>
        <w:rPr>
          <w:b/>
          <w:sz w:val="22"/>
        </w:rPr>
        <w:t xml:space="preserve"> </w:t>
      </w:r>
      <w:r>
        <w:rPr>
          <w:sz w:val="22"/>
        </w:rPr>
        <w:t>The Articles shall also include standard clauses of pre-emptive rights, such that until the closing of an IPO of the Company or M&amp;A transaction,</w:t>
      </w:r>
      <w:r>
        <w:rPr>
          <w:sz w:val="22"/>
          <w:szCs w:val="22"/>
          <w:lang w:eastAsia="en-US"/>
        </w:rPr>
        <w:t xml:space="preserve"> </w:t>
      </w:r>
      <w:r>
        <w:rPr>
          <w:sz w:val="22"/>
        </w:rPr>
        <w:t xml:space="preserve">each of the Founders shall have the right to maintain </w:t>
      </w:r>
      <w:r>
        <w:rPr>
          <w:sz w:val="22"/>
          <w:szCs w:val="22"/>
          <w:lang w:eastAsia="en-US"/>
        </w:rPr>
        <w:t>his</w:t>
      </w:r>
      <w:r>
        <w:rPr>
          <w:sz w:val="22"/>
        </w:rPr>
        <w:t xml:space="preserve"> percentage ownership of the issued and outstanding share capital of the Company by purchasing a pro rata portion of any further issuance of New Securities (as such term shall be defined in the Articles, including the standard exceptions) by the Company at the offering price. </w:t>
      </w:r>
    </w:p>
    <w:p w14:paraId="78138F7B" w14:textId="77777777" w:rsidR="0066545C" w:rsidRDefault="0046509F">
      <w:pPr>
        <w:pStyle w:val="ruller1"/>
        <w:numPr>
          <w:ilvl w:val="0"/>
          <w:numId w:val="26"/>
        </w:numPr>
        <w:tabs>
          <w:tab w:val="clear" w:pos="567"/>
        </w:tabs>
        <w:spacing w:after="120"/>
        <w:ind w:left="540" w:hanging="540"/>
        <w:rPr>
          <w:b/>
          <w:sz w:val="22"/>
          <w:u w:val="single"/>
        </w:rPr>
      </w:pPr>
      <w:bookmarkStart w:id="27" w:name="_Ref35532139"/>
      <w:r>
        <w:rPr>
          <w:b/>
          <w:sz w:val="22"/>
          <w:u w:val="single"/>
        </w:rPr>
        <w:t>Confidentiality</w:t>
      </w:r>
      <w:bookmarkEnd w:id="27"/>
    </w:p>
    <w:p w14:paraId="21746CE7" w14:textId="77777777" w:rsidR="0066545C" w:rsidRDefault="0046509F">
      <w:pPr>
        <w:pStyle w:val="ruller1"/>
        <w:tabs>
          <w:tab w:val="clear" w:pos="567"/>
        </w:tabs>
        <w:spacing w:after="120"/>
        <w:ind w:left="0" w:firstLine="0"/>
        <w:rPr>
          <w:sz w:val="22"/>
        </w:rPr>
      </w:pPr>
      <w:r>
        <w:rPr>
          <w:sz w:val="22"/>
        </w:rPr>
        <w:t>Each of the Founders shall hold in strict confidence all documents and information of classified</w:t>
      </w:r>
      <w:r>
        <w:rPr>
          <w:sz w:val="22"/>
          <w:szCs w:val="22"/>
          <w:lang w:eastAsia="en-US"/>
        </w:rPr>
        <w:t>,</w:t>
      </w:r>
      <w:r>
        <w:rPr>
          <w:sz w:val="22"/>
        </w:rPr>
        <w:t xml:space="preserve"> sensitive</w:t>
      </w:r>
      <w:r>
        <w:rPr>
          <w:sz w:val="22"/>
          <w:szCs w:val="22"/>
          <w:lang w:eastAsia="en-US"/>
        </w:rPr>
        <w:t>, or</w:t>
      </w:r>
      <w:r>
        <w:rPr>
          <w:sz w:val="22"/>
        </w:rPr>
        <w:t xml:space="preserve"> confidential nature concerning the Company, its business, operations, technology and products, including without limitation, any commercial, financial or technical information, information regarding technologies, know-how, inventions, developments, formulas, processes, methods, specifications, raw materials, trade secrets, marketing, business plans, activities, business opportunities, names of suppliers, customers, strategic partners, sources, costs and/or any other private, confidential inf</w:t>
      </w:r>
      <w:r>
        <w:rPr>
          <w:sz w:val="22"/>
        </w:rPr>
        <w:t>ormation with regard to the Company, its affiliates, shareholders, officers, employees, etc. (all of the above shall hereinafter be referred to as the “</w:t>
      </w:r>
      <w:r>
        <w:rPr>
          <w:b/>
          <w:sz w:val="22"/>
        </w:rPr>
        <w:t>Confidential Information</w:t>
      </w:r>
      <w:r>
        <w:rPr>
          <w:sz w:val="22"/>
        </w:rPr>
        <w:t>”), and shall not: (i) directly or indirectly, disclose, communicate, disseminate, expose, allow access to or make available the Confidential Information, in whole or in part, to any person or entity; or (ii) use the Confidential Information in any way, directly or indirectly; all other than for purposes for the Company and/or for ful</w:t>
      </w:r>
      <w:r>
        <w:rPr>
          <w:sz w:val="22"/>
        </w:rPr>
        <w:t>filling such Founder’s obligations in a way which he believed in good faith coincides with the Company's interest and exercising such Founder’s rights under this Agreement.</w:t>
      </w:r>
    </w:p>
    <w:p w14:paraId="0A82A047" w14:textId="77777777" w:rsidR="0066545C" w:rsidRDefault="0046509F">
      <w:pPr>
        <w:pStyle w:val="ruller1"/>
        <w:tabs>
          <w:tab w:val="clear" w:pos="567"/>
        </w:tabs>
        <w:spacing w:after="120"/>
        <w:ind w:left="0" w:firstLine="0"/>
        <w:rPr>
          <w:sz w:val="22"/>
        </w:rPr>
      </w:pPr>
      <w:r>
        <w:rPr>
          <w:sz w:val="22"/>
        </w:rPr>
        <w:t xml:space="preserve">The obligations </w:t>
      </w:r>
      <w:r>
        <w:rPr>
          <w:sz w:val="22"/>
        </w:rPr>
        <w:t>hereunder shall not apply to any Confidential Information which is proven by the Founder receiving the information (the “</w:t>
      </w:r>
      <w:r>
        <w:rPr>
          <w:b/>
          <w:sz w:val="22"/>
        </w:rPr>
        <w:t>Receiving Founder</w:t>
      </w:r>
      <w:r>
        <w:rPr>
          <w:sz w:val="22"/>
        </w:rPr>
        <w:t>”) to be generally available to the public through no fault of the Receiving Founder.</w:t>
      </w:r>
    </w:p>
    <w:p w14:paraId="504B8CC6" w14:textId="77777777" w:rsidR="0066545C" w:rsidRDefault="0046509F">
      <w:pPr>
        <w:pStyle w:val="ruller1"/>
        <w:tabs>
          <w:tab w:val="clear" w:pos="567"/>
        </w:tabs>
        <w:spacing w:after="120"/>
        <w:ind w:left="0" w:firstLine="0"/>
        <w:rPr>
          <w:sz w:val="22"/>
        </w:rPr>
      </w:pPr>
      <w:r>
        <w:rPr>
          <w:sz w:val="22"/>
        </w:rPr>
        <w:t xml:space="preserve">Disclosure of any Confidential Information pursuant to any compelling judicial or administrative order or proceeding or as required by law </w:t>
      </w:r>
      <w:r>
        <w:rPr>
          <w:sz w:val="22"/>
          <w:szCs w:val="22"/>
          <w:lang w:eastAsia="en-US"/>
        </w:rPr>
        <w:t>(</w:t>
      </w:r>
      <w:r>
        <w:rPr>
          <w:sz w:val="22"/>
          <w:szCs w:val="22"/>
        </w:rPr>
        <w:t>“</w:t>
      </w:r>
      <w:r>
        <w:rPr>
          <w:b/>
          <w:sz w:val="22"/>
        </w:rPr>
        <w:t>Compelling Legal Requirement</w:t>
      </w:r>
      <w:r>
        <w:rPr>
          <w:sz w:val="22"/>
          <w:szCs w:val="22"/>
        </w:rPr>
        <w:t>”</w:t>
      </w:r>
      <w:r>
        <w:rPr>
          <w:sz w:val="22"/>
          <w:szCs w:val="22"/>
          <w:lang w:eastAsia="en-US"/>
        </w:rPr>
        <w:t>),</w:t>
      </w:r>
      <w:r>
        <w:rPr>
          <w:sz w:val="22"/>
        </w:rPr>
        <w:t xml:space="preserve"> shall not be deemed a breach hereof, provided that unless it is prohibited by law, the Founder shall promptly notify the Company </w:t>
      </w:r>
      <w:r>
        <w:rPr>
          <w:sz w:val="22"/>
          <w:szCs w:val="22"/>
          <w:lang w:eastAsia="en-US"/>
        </w:rPr>
        <w:t xml:space="preserve">and the other Founder </w:t>
      </w:r>
      <w:r>
        <w:rPr>
          <w:sz w:val="22"/>
        </w:rPr>
        <w:t>of such Compelling Legal Requirement and shall enable the Company to seek for injunctive or interlocutory relief or other possible lawful manner to prevent the disclosure.</w:t>
      </w:r>
    </w:p>
    <w:p w14:paraId="7D645E9E" w14:textId="77777777" w:rsidR="0066545C" w:rsidRDefault="0046509F">
      <w:pPr>
        <w:pStyle w:val="ruller1"/>
        <w:numPr>
          <w:ilvl w:val="0"/>
          <w:numId w:val="26"/>
        </w:numPr>
        <w:tabs>
          <w:tab w:val="clear" w:pos="567"/>
        </w:tabs>
        <w:spacing w:after="120"/>
        <w:ind w:left="540" w:hanging="540"/>
        <w:rPr>
          <w:b/>
          <w:sz w:val="22"/>
          <w:u w:val="single"/>
        </w:rPr>
      </w:pPr>
      <w:bookmarkStart w:id="28" w:name="_Ref35532111"/>
      <w:r>
        <w:rPr>
          <w:b/>
          <w:sz w:val="22"/>
          <w:u w:val="single"/>
        </w:rPr>
        <w:t>Non-Competition</w:t>
      </w:r>
      <w:bookmarkEnd w:id="28"/>
    </w:p>
    <w:p w14:paraId="0E8ED9AC" w14:textId="77777777" w:rsidR="0066545C" w:rsidRDefault="0046509F">
      <w:pPr>
        <w:pStyle w:val="ruller1"/>
        <w:tabs>
          <w:tab w:val="clear" w:pos="567"/>
        </w:tabs>
        <w:spacing w:after="120"/>
        <w:ind w:left="0" w:firstLine="0"/>
        <w:rPr>
          <w:sz w:val="22"/>
        </w:rPr>
      </w:pPr>
      <w:r>
        <w:rPr>
          <w:sz w:val="22"/>
        </w:rPr>
        <w:t xml:space="preserve">Each Founder hereby covenants and undertakes that for as long as (a) </w:t>
      </w:r>
      <w:bookmarkStart w:id="29" w:name="OLE_LINK59"/>
      <w:bookmarkStart w:id="30" w:name="OLE_LINK60"/>
      <w:bookmarkStart w:id="31" w:name="OLE_LINK61"/>
      <w:r>
        <w:rPr>
          <w:sz w:val="22"/>
        </w:rPr>
        <w:t xml:space="preserve">such Founder </w:t>
      </w:r>
      <w:bookmarkEnd w:id="29"/>
      <w:bookmarkEnd w:id="30"/>
      <w:bookmarkEnd w:id="31"/>
      <w:r>
        <w:rPr>
          <w:sz w:val="22"/>
        </w:rPr>
        <w:t>is active in the business and/or operations of the Company or any affiliate of the Company, (b) such Founder serves as a Director, or (c) such Founder holds shares of the Company (the date of ending of the later of (a) to (c) above, the “</w:t>
      </w:r>
      <w:r>
        <w:rPr>
          <w:b/>
          <w:bCs/>
          <w:sz w:val="22"/>
        </w:rPr>
        <w:t>Date of Termination</w:t>
      </w:r>
      <w:r>
        <w:rPr>
          <w:sz w:val="22"/>
        </w:rPr>
        <w:t xml:space="preserve">”); and for a period of 12 months after the Date of Termination, such Founder shall not: </w:t>
      </w:r>
      <w:r>
        <w:rPr>
          <w:b/>
          <w:i/>
          <w:sz w:val="22"/>
        </w:rPr>
        <w:t>(i)</w:t>
      </w:r>
      <w:r>
        <w:rPr>
          <w:sz w:val="22"/>
        </w:rPr>
        <w:t xml:space="preserve"> be engaged or involved, directly or indirectly, whether as owner, independent contractor or service provider, shareholder (other than the holding of </w:t>
      </w:r>
      <w:r>
        <w:rPr>
          <w:sz w:val="22"/>
        </w:rPr>
        <w:t>no more than three percent (3%) in a publicly traded company), director, principal, partner, manager, agent, employee, advisor or otherwise, in designing, developing, manufacturing, marketing or otherwise commercializing products and/or services competing (x) in the Field,</w:t>
      </w:r>
      <w:r>
        <w:rPr>
          <w:i/>
          <w:iCs/>
          <w:sz w:val="22"/>
        </w:rPr>
        <w:t xml:space="preserve"> </w:t>
      </w:r>
      <w:r>
        <w:rPr>
          <w:sz w:val="22"/>
        </w:rPr>
        <w:t xml:space="preserve">or (y) with any other business the Company was involved in by the Date of Termination; or </w:t>
      </w:r>
      <w:r>
        <w:rPr>
          <w:b/>
          <w:i/>
          <w:sz w:val="22"/>
        </w:rPr>
        <w:t xml:space="preserve">(ii) </w:t>
      </w:r>
      <w:r>
        <w:rPr>
          <w:sz w:val="22"/>
        </w:rPr>
        <w:t xml:space="preserve">employ, offer to employ or otherwise engage or solicit for employment, any person who is or was, during the 12 months period prior to the Date </w:t>
      </w:r>
      <w:r>
        <w:rPr>
          <w:sz w:val="22"/>
        </w:rPr>
        <w:t xml:space="preserve">of Termination, an employee or sales and/or marketing agent of the Company or an exclusive provider of services or contractor to the Company. </w:t>
      </w:r>
    </w:p>
    <w:p w14:paraId="19416225" w14:textId="77777777" w:rsidR="0066545C" w:rsidRDefault="0046509F">
      <w:pPr>
        <w:pStyle w:val="ruller1"/>
        <w:tabs>
          <w:tab w:val="clear" w:pos="567"/>
        </w:tabs>
        <w:spacing w:after="120"/>
        <w:ind w:left="0" w:firstLine="0"/>
        <w:rPr>
          <w:sz w:val="22"/>
        </w:rPr>
      </w:pPr>
      <w:r>
        <w:rPr>
          <w:sz w:val="22"/>
        </w:rPr>
        <w:t>No Founder shall pursue, at any time, whether directly or indirectly, any activity which intervenes in the relationship between the Company and any of the Company’s employees, contractors or consultants.</w:t>
      </w:r>
    </w:p>
    <w:p w14:paraId="7C5EE3EE" w14:textId="77777777" w:rsidR="0066545C" w:rsidRDefault="0046509F">
      <w:pPr>
        <w:pStyle w:val="ruller1"/>
        <w:numPr>
          <w:ilvl w:val="0"/>
          <w:numId w:val="26"/>
        </w:numPr>
        <w:tabs>
          <w:tab w:val="clear" w:pos="567"/>
        </w:tabs>
        <w:spacing w:after="120"/>
        <w:ind w:left="540" w:hanging="540"/>
        <w:rPr>
          <w:b/>
          <w:sz w:val="22"/>
          <w:u w:val="single"/>
        </w:rPr>
      </w:pPr>
      <w:bookmarkStart w:id="32" w:name="_Ref35532163"/>
      <w:r>
        <w:rPr>
          <w:b/>
          <w:sz w:val="22"/>
          <w:u w:val="single"/>
        </w:rPr>
        <w:t>Governing Law and Jurisdiction</w:t>
      </w:r>
      <w:bookmarkEnd w:id="32"/>
    </w:p>
    <w:p w14:paraId="5F5B0E08" w14:textId="77777777" w:rsidR="0066545C" w:rsidRDefault="0046509F">
      <w:pPr>
        <w:pStyle w:val="ruller1"/>
        <w:tabs>
          <w:tab w:val="clear" w:pos="567"/>
        </w:tabs>
        <w:spacing w:after="120"/>
        <w:ind w:left="0" w:firstLine="0"/>
        <w:rPr>
          <w:sz w:val="22"/>
        </w:rPr>
      </w:pPr>
      <w:r>
        <w:rPr>
          <w:sz w:val="22"/>
        </w:rPr>
        <w:t>This Agreement and the interpretation, validity and breach thereof shall be governed by the laws of the State of Israel, without regard to its choice of law rules. Any dispute or claim arising out of or in connection with this Agreement shall be submitted to the competent courts in Tel-Aviv, Israel which shall have sole and exclusive jurisdiction over such matter, to the exclusion of the jurisdiction of all other courts.</w:t>
      </w:r>
    </w:p>
    <w:p w14:paraId="43362A63" w14:textId="77777777" w:rsidR="0066545C" w:rsidRDefault="0046509F">
      <w:pPr>
        <w:pStyle w:val="ruller1"/>
        <w:numPr>
          <w:ilvl w:val="0"/>
          <w:numId w:val="26"/>
        </w:numPr>
        <w:tabs>
          <w:tab w:val="clear" w:pos="567"/>
        </w:tabs>
        <w:spacing w:after="120"/>
        <w:ind w:left="540" w:hanging="540"/>
        <w:rPr>
          <w:b/>
          <w:sz w:val="22"/>
          <w:u w:val="single"/>
        </w:rPr>
      </w:pPr>
      <w:r>
        <w:rPr>
          <w:b/>
          <w:sz w:val="22"/>
          <w:u w:val="single"/>
        </w:rPr>
        <w:t>Miscellaneous</w:t>
      </w:r>
    </w:p>
    <w:p w14:paraId="1004FDDF" w14:textId="77777777" w:rsidR="0066545C" w:rsidRDefault="0046509F">
      <w:pPr>
        <w:pStyle w:val="ruller1"/>
        <w:numPr>
          <w:ilvl w:val="1"/>
          <w:numId w:val="26"/>
        </w:numPr>
        <w:tabs>
          <w:tab w:val="clear" w:pos="567"/>
        </w:tabs>
        <w:spacing w:after="120"/>
        <w:ind w:left="540" w:hanging="540"/>
        <w:rPr>
          <w:sz w:val="22"/>
          <w:u w:val="single"/>
        </w:rPr>
      </w:pPr>
      <w:r>
        <w:rPr>
          <w:sz w:val="22"/>
          <w:u w:val="single"/>
        </w:rPr>
        <w:lastRenderedPageBreak/>
        <w:t>Further Cooperation</w:t>
      </w:r>
      <w:r>
        <w:rPr>
          <w:sz w:val="22"/>
          <w:szCs w:val="22"/>
          <w:u w:val="single"/>
          <w:lang w:eastAsia="en-US"/>
        </w:rPr>
        <w:t>.</w:t>
      </w:r>
      <w:r>
        <w:rPr>
          <w:sz w:val="22"/>
          <w:szCs w:val="22"/>
          <w:lang w:eastAsia="en-US"/>
        </w:rPr>
        <w:t xml:space="preserve"> </w:t>
      </w:r>
      <w:r>
        <w:rPr>
          <w:sz w:val="22"/>
        </w:rPr>
        <w:t xml:space="preserve">The Parties agree to execute any and all documents necessary in order to consummate, implement and give full force and effect to this </w:t>
      </w:r>
      <w:r>
        <w:rPr>
          <w:sz w:val="22"/>
        </w:rPr>
        <w:t>Agreement and to all matters and transactions envisaged and contemplated herein, including, but not limited to, filings with governmental or regulatory bodies, powers of attorney, corporate resolutions and such other documentation as may be reasonably necessary from time to time.</w:t>
      </w:r>
    </w:p>
    <w:p w14:paraId="2A8C08B0" w14:textId="77777777" w:rsidR="0066545C" w:rsidRDefault="0046509F">
      <w:pPr>
        <w:pStyle w:val="ruller1"/>
        <w:numPr>
          <w:ilvl w:val="1"/>
          <w:numId w:val="26"/>
        </w:numPr>
        <w:tabs>
          <w:tab w:val="clear" w:pos="567"/>
          <w:tab w:val="left" w:pos="540"/>
        </w:tabs>
        <w:spacing w:after="120"/>
        <w:ind w:left="540" w:hanging="540"/>
        <w:rPr>
          <w:sz w:val="22"/>
          <w:u w:val="single"/>
        </w:rPr>
      </w:pPr>
      <w:r>
        <w:rPr>
          <w:sz w:val="22"/>
          <w:u w:val="single"/>
        </w:rPr>
        <w:t>Counterparts</w:t>
      </w:r>
      <w:r>
        <w:rPr>
          <w:sz w:val="22"/>
          <w:szCs w:val="22"/>
          <w:u w:val="single"/>
          <w:lang w:eastAsia="en-US"/>
        </w:rPr>
        <w:t>.</w:t>
      </w:r>
      <w:r>
        <w:rPr>
          <w:sz w:val="22"/>
          <w:szCs w:val="22"/>
          <w:lang w:eastAsia="en-US"/>
        </w:rPr>
        <w:t xml:space="preserve"> </w:t>
      </w:r>
      <w:r>
        <w:rPr>
          <w:sz w:val="22"/>
        </w:rPr>
        <w:t xml:space="preserve">This Agreement may be executed in counterparts (including by fax or scanned signed document sent electronically, for example by PDF file), and at one or more times, each of which containing the signature of any of the Parties, shall be deemed an original, but all of which together shall constitute one and the same instrument. </w:t>
      </w:r>
    </w:p>
    <w:p w14:paraId="59361603" w14:textId="77777777" w:rsidR="0066545C" w:rsidRDefault="0046509F">
      <w:pPr>
        <w:pStyle w:val="ruller1"/>
        <w:numPr>
          <w:ilvl w:val="1"/>
          <w:numId w:val="26"/>
        </w:numPr>
        <w:tabs>
          <w:tab w:val="clear" w:pos="567"/>
          <w:tab w:val="left" w:pos="540"/>
        </w:tabs>
        <w:spacing w:after="120"/>
        <w:ind w:left="540" w:hanging="540"/>
        <w:rPr>
          <w:sz w:val="22"/>
          <w:u w:val="single"/>
        </w:rPr>
      </w:pPr>
      <w:r>
        <w:rPr>
          <w:sz w:val="22"/>
          <w:u w:val="single"/>
        </w:rPr>
        <w:t>Non-Assignability</w:t>
      </w:r>
      <w:r>
        <w:rPr>
          <w:sz w:val="22"/>
          <w:szCs w:val="22"/>
          <w:u w:val="single"/>
          <w:lang w:eastAsia="en-US"/>
        </w:rPr>
        <w:t>.</w:t>
      </w:r>
      <w:r>
        <w:rPr>
          <w:sz w:val="22"/>
          <w:szCs w:val="22"/>
          <w:lang w:eastAsia="en-US"/>
        </w:rPr>
        <w:t xml:space="preserve"> </w:t>
      </w:r>
      <w:r>
        <w:rPr>
          <w:sz w:val="22"/>
        </w:rPr>
        <w:t xml:space="preserve">The respective obligations and rights of </w:t>
      </w:r>
      <w:r>
        <w:rPr>
          <w:sz w:val="22"/>
          <w:szCs w:val="22"/>
          <w:lang w:eastAsia="en-US"/>
        </w:rPr>
        <w:t>a</w:t>
      </w:r>
      <w:r>
        <w:rPr>
          <w:sz w:val="22"/>
        </w:rPr>
        <w:t xml:space="preserve"> Party hereunder cannot be assigned, transferred or otherwise conveyed, without </w:t>
      </w:r>
      <w:r>
        <w:rPr>
          <w:sz w:val="22"/>
          <w:szCs w:val="22"/>
          <w:lang w:eastAsia="en-US"/>
        </w:rPr>
        <w:t>a</w:t>
      </w:r>
      <w:r>
        <w:rPr>
          <w:sz w:val="22"/>
        </w:rPr>
        <w:t xml:space="preserve"> prior written consent of the other </w:t>
      </w:r>
      <w:r>
        <w:rPr>
          <w:sz w:val="22"/>
          <w:szCs w:val="22"/>
          <w:lang w:eastAsia="en-US"/>
        </w:rPr>
        <w:t>Party</w:t>
      </w:r>
      <w:r>
        <w:rPr>
          <w:sz w:val="22"/>
        </w:rPr>
        <w:t xml:space="preserve">. </w:t>
      </w:r>
    </w:p>
    <w:p w14:paraId="0AF75546" w14:textId="77777777" w:rsidR="0066545C" w:rsidRDefault="0046509F">
      <w:pPr>
        <w:pStyle w:val="ruller1"/>
        <w:numPr>
          <w:ilvl w:val="1"/>
          <w:numId w:val="26"/>
        </w:numPr>
        <w:tabs>
          <w:tab w:val="clear" w:pos="567"/>
          <w:tab w:val="left" w:pos="540"/>
        </w:tabs>
        <w:spacing w:after="120"/>
        <w:ind w:left="540" w:hanging="540"/>
        <w:rPr>
          <w:sz w:val="22"/>
          <w:u w:val="single"/>
        </w:rPr>
      </w:pPr>
      <w:r>
        <w:rPr>
          <w:sz w:val="22"/>
          <w:u w:val="single"/>
        </w:rPr>
        <w:t>Validity</w:t>
      </w:r>
      <w:r>
        <w:rPr>
          <w:sz w:val="22"/>
          <w:szCs w:val="22"/>
          <w:u w:val="single"/>
          <w:lang w:eastAsia="en-US"/>
        </w:rPr>
        <w:t>.</w:t>
      </w:r>
      <w:r>
        <w:rPr>
          <w:sz w:val="22"/>
          <w:szCs w:val="22"/>
          <w:lang w:eastAsia="en-US"/>
        </w:rPr>
        <w:t xml:space="preserve"> </w:t>
      </w:r>
      <w:r>
        <w:rPr>
          <w:sz w:val="22"/>
        </w:rPr>
        <w:t>In the event wherein any provision of this Agreement shall be held by the competent court to be invalid or unenforceable, for any reason whatsoever, all remaining provisions contained herein shall remain in full force and effect and shall be binding on the Parties without any change and, as for that certain provision, it shall be substituted by wording reflecting the maximum scope allowed by law with respect to such provision.</w:t>
      </w:r>
    </w:p>
    <w:p w14:paraId="4D8F0C49" w14:textId="77777777" w:rsidR="0066545C" w:rsidRDefault="0046509F">
      <w:pPr>
        <w:pStyle w:val="ruller1"/>
        <w:numPr>
          <w:ilvl w:val="1"/>
          <w:numId w:val="26"/>
        </w:numPr>
        <w:tabs>
          <w:tab w:val="clear" w:pos="567"/>
          <w:tab w:val="left" w:pos="540"/>
        </w:tabs>
        <w:spacing w:after="120"/>
        <w:ind w:left="540" w:hanging="540"/>
        <w:rPr>
          <w:sz w:val="22"/>
          <w:u w:val="single"/>
        </w:rPr>
      </w:pPr>
      <w:r>
        <w:rPr>
          <w:sz w:val="22"/>
          <w:u w:val="single"/>
        </w:rPr>
        <w:t>Waiver and Consent</w:t>
      </w:r>
      <w:r>
        <w:rPr>
          <w:sz w:val="22"/>
          <w:szCs w:val="22"/>
          <w:u w:val="single"/>
          <w:lang w:eastAsia="en-US"/>
        </w:rPr>
        <w:t>.</w:t>
      </w:r>
      <w:r>
        <w:rPr>
          <w:sz w:val="22"/>
          <w:szCs w:val="22"/>
          <w:lang w:eastAsia="en-US"/>
        </w:rPr>
        <w:t xml:space="preserve"> </w:t>
      </w:r>
      <w:r>
        <w:rPr>
          <w:sz w:val="22"/>
        </w:rPr>
        <w:t>The failure of any Party at any time or times to require performance of any provision hereof or to enforce any right with respect thereto, shall in no manner affect the right of such Party at a later time to enforce the same and shall in no way be construed to be a waiver of such provision or right. Any waiver must be made in writing by the Party waiving the provision or right.</w:t>
      </w:r>
    </w:p>
    <w:p w14:paraId="03D72CA8" w14:textId="77777777" w:rsidR="0066545C" w:rsidRDefault="0046509F">
      <w:pPr>
        <w:pStyle w:val="ruller1"/>
        <w:numPr>
          <w:ilvl w:val="1"/>
          <w:numId w:val="26"/>
        </w:numPr>
        <w:tabs>
          <w:tab w:val="clear" w:pos="567"/>
          <w:tab w:val="left" w:pos="540"/>
        </w:tabs>
        <w:spacing w:after="120"/>
        <w:ind w:left="540" w:hanging="540"/>
        <w:rPr>
          <w:sz w:val="22"/>
          <w:u w:val="single"/>
        </w:rPr>
      </w:pPr>
      <w:r>
        <w:rPr>
          <w:sz w:val="22"/>
          <w:u w:val="single"/>
        </w:rPr>
        <w:t>Entire Agreement</w:t>
      </w:r>
      <w:r>
        <w:rPr>
          <w:sz w:val="22"/>
          <w:szCs w:val="22"/>
          <w:u w:val="single"/>
          <w:lang w:eastAsia="en-US"/>
        </w:rPr>
        <w:t xml:space="preserve"> and Amendments.</w:t>
      </w:r>
      <w:r>
        <w:rPr>
          <w:sz w:val="22"/>
          <w:szCs w:val="22"/>
          <w:lang w:eastAsia="en-US"/>
        </w:rPr>
        <w:t xml:space="preserve"> </w:t>
      </w:r>
      <w:r>
        <w:rPr>
          <w:sz w:val="22"/>
        </w:rPr>
        <w:t>This Agreement fully embraces the entire legal relationship between the Founders regarding the subject matter herein, and no previous agreements, memoranda of agreements, letters, negotiations, promises, consents, undertakings, representations, warranties or documents which were applied, exchanged, or signed by or between the Parties hereto prior to the signing of this Agreement</w:t>
      </w:r>
      <w:r>
        <w:rPr>
          <w:sz w:val="22"/>
          <w:szCs w:val="22"/>
          <w:lang w:eastAsia="en-US"/>
        </w:rPr>
        <w:t xml:space="preserve"> shall have any force or effect. No amendment, addition, omission, modification or change to this Agreement shall </w:t>
      </w:r>
      <w:r>
        <w:rPr>
          <w:sz w:val="22"/>
          <w:szCs w:val="22"/>
          <w:lang w:eastAsia="en-US"/>
        </w:rPr>
        <w:t>be valid unless drawn up in writing and signed by the Founders.</w:t>
      </w:r>
    </w:p>
    <w:p w14:paraId="70D8DE3A" w14:textId="77777777" w:rsidR="0066545C" w:rsidRDefault="0046509F">
      <w:pPr>
        <w:pStyle w:val="ruller1"/>
        <w:numPr>
          <w:ilvl w:val="1"/>
          <w:numId w:val="26"/>
        </w:numPr>
        <w:tabs>
          <w:tab w:val="clear" w:pos="567"/>
          <w:tab w:val="left" w:pos="540"/>
        </w:tabs>
        <w:spacing w:after="120"/>
        <w:ind w:left="540" w:hanging="540"/>
        <w:rPr>
          <w:sz w:val="22"/>
        </w:rPr>
      </w:pPr>
      <w:r>
        <w:rPr>
          <w:sz w:val="22"/>
          <w:u w:val="single"/>
        </w:rPr>
        <w:t>Compliance by the Company</w:t>
      </w:r>
      <w:r>
        <w:rPr>
          <w:sz w:val="22"/>
          <w:szCs w:val="22"/>
          <w:u w:val="single"/>
          <w:lang w:eastAsia="en-US"/>
        </w:rPr>
        <w:t>.</w:t>
      </w:r>
      <w:r>
        <w:rPr>
          <w:sz w:val="22"/>
          <w:szCs w:val="22"/>
          <w:lang w:eastAsia="en-US"/>
        </w:rPr>
        <w:t xml:space="preserve"> </w:t>
      </w:r>
      <w:r>
        <w:rPr>
          <w:sz w:val="22"/>
        </w:rPr>
        <w:t>The Parties will cause the Company to act in accordance with the provisions of this Agreement and to ratify any undertakings taken on its behalf in the Agreement, including the adoption of all resolutions and the filing of all reports and documents as may be necessary in order to give effect to the provisions hereunder.</w:t>
      </w:r>
    </w:p>
    <w:p w14:paraId="4AD255EC" w14:textId="77777777" w:rsidR="0066545C" w:rsidRDefault="0046509F">
      <w:pPr>
        <w:pStyle w:val="ruller1"/>
        <w:numPr>
          <w:ilvl w:val="1"/>
          <w:numId w:val="26"/>
        </w:numPr>
        <w:tabs>
          <w:tab w:val="clear" w:pos="567"/>
          <w:tab w:val="left" w:pos="540"/>
        </w:tabs>
        <w:spacing w:after="120"/>
        <w:ind w:left="540" w:hanging="540"/>
        <w:rPr>
          <w:sz w:val="22"/>
          <w:u w:val="single"/>
        </w:rPr>
      </w:pPr>
      <w:r>
        <w:rPr>
          <w:sz w:val="22"/>
          <w:u w:val="single"/>
        </w:rPr>
        <w:t>Notices</w:t>
      </w:r>
      <w:r>
        <w:rPr>
          <w:sz w:val="22"/>
          <w:szCs w:val="22"/>
          <w:u w:val="single"/>
          <w:lang w:eastAsia="en-US"/>
        </w:rPr>
        <w:t>.</w:t>
      </w:r>
      <w:r>
        <w:rPr>
          <w:sz w:val="22"/>
          <w:szCs w:val="22"/>
          <w:lang w:eastAsia="en-US"/>
        </w:rPr>
        <w:t xml:space="preserve"> </w:t>
      </w:r>
      <w:r>
        <w:rPr>
          <w:sz w:val="22"/>
        </w:rPr>
        <w:t xml:space="preserve">All notices given by one Party to the other hereunder will be given in writing, and will be deemed to have been delivered to the addressee immediately upon their delivery if delivered by hand (including by courier), or upon transmission if sent by email </w:t>
      </w:r>
      <w:r>
        <w:rPr>
          <w:sz w:val="22"/>
          <w:szCs w:val="22"/>
          <w:lang w:eastAsia="en-US"/>
        </w:rPr>
        <w:t>to the email addresses indicated in the preamble hereof</w:t>
      </w:r>
      <w:r>
        <w:rPr>
          <w:sz w:val="22"/>
        </w:rPr>
        <w:t>, (provided sender did not receive a delivery failure notice), or within 10 business days after being sent by registered mail, as per the addresses indicated in the preamble hereof, or to such other ad</w:t>
      </w:r>
      <w:r>
        <w:rPr>
          <w:sz w:val="22"/>
        </w:rPr>
        <w:t xml:space="preserve">dress or email addresses as a Party may thereafter give notice in writing, to the other </w:t>
      </w:r>
      <w:r>
        <w:rPr>
          <w:sz w:val="22"/>
          <w:szCs w:val="22"/>
          <w:lang w:eastAsia="en-US"/>
        </w:rPr>
        <w:t xml:space="preserve">Party </w:t>
      </w:r>
      <w:r>
        <w:rPr>
          <w:sz w:val="22"/>
        </w:rPr>
        <w:t>of this Agreement.</w:t>
      </w:r>
    </w:p>
    <w:p w14:paraId="02372C82" w14:textId="77777777" w:rsidR="0066545C" w:rsidRDefault="0046509F">
      <w:pPr>
        <w:pStyle w:val="ruller1"/>
        <w:numPr>
          <w:ilvl w:val="1"/>
          <w:numId w:val="26"/>
        </w:numPr>
        <w:tabs>
          <w:tab w:val="clear" w:pos="567"/>
          <w:tab w:val="left" w:pos="540"/>
        </w:tabs>
        <w:spacing w:after="120"/>
        <w:ind w:left="540" w:hanging="540"/>
        <w:rPr>
          <w:sz w:val="22"/>
          <w:u w:val="single"/>
        </w:rPr>
      </w:pPr>
      <w:bookmarkStart w:id="33" w:name="_Ref35532237"/>
      <w:r>
        <w:rPr>
          <w:sz w:val="22"/>
          <w:u w:val="single"/>
        </w:rPr>
        <w:t>Company as Third Party Beneficiary</w:t>
      </w:r>
      <w:r>
        <w:rPr>
          <w:sz w:val="22"/>
        </w:rPr>
        <w:t>. The provisions of Sections titled “</w:t>
      </w:r>
      <w:r>
        <w:rPr>
          <w:i/>
          <w:sz w:val="22"/>
        </w:rPr>
        <w:t>Proprietary Rights</w:t>
      </w:r>
      <w:r>
        <w:rPr>
          <w:sz w:val="22"/>
        </w:rPr>
        <w:t>”, “</w:t>
      </w:r>
      <w:r>
        <w:rPr>
          <w:i/>
          <w:sz w:val="22"/>
        </w:rPr>
        <w:t>Confidentiality</w:t>
      </w:r>
      <w:r>
        <w:rPr>
          <w:sz w:val="22"/>
        </w:rPr>
        <w:t>” and “</w:t>
      </w:r>
      <w:r>
        <w:rPr>
          <w:i/>
          <w:sz w:val="22"/>
        </w:rPr>
        <w:t>Non-Competition</w:t>
      </w:r>
      <w:r>
        <w:rPr>
          <w:sz w:val="22"/>
        </w:rPr>
        <w:t>” hereto, shall inure to the benefit of the Company as a third party beneficiary under an agreement for the benefit of a third party in accordance with the Israeli Contract Law (General Part) 5733-1973. Notwithstanding anything herein to the contrary, including under Section titled “</w:t>
      </w:r>
      <w:r>
        <w:rPr>
          <w:i/>
          <w:iCs/>
          <w:sz w:val="22"/>
        </w:rPr>
        <w:t>Governing Law and Jurisdiction</w:t>
      </w:r>
      <w:r>
        <w:rPr>
          <w:sz w:val="22"/>
        </w:rPr>
        <w:t>” hereof, the Company (and solely the Company) shall have the right to initiate legal proceedings in t</w:t>
      </w:r>
      <w:r>
        <w:rPr>
          <w:sz w:val="22"/>
        </w:rPr>
        <w:t>hese aforesaid respects in additional territories on top of Tel-Aviv, Israel in which a breach or threatened breach of those provisions takes place, and in such case such proceedings shall be held under the laws of such territory.</w:t>
      </w:r>
      <w:bookmarkEnd w:id="33"/>
      <w:r>
        <w:rPr>
          <w:sz w:val="22"/>
        </w:rPr>
        <w:t xml:space="preserve"> </w:t>
      </w:r>
    </w:p>
    <w:p w14:paraId="19B32EAD" w14:textId="77777777" w:rsidR="0066545C" w:rsidRDefault="0046509F">
      <w:pPr>
        <w:pStyle w:val="ruller1"/>
        <w:tabs>
          <w:tab w:val="clear" w:pos="567"/>
          <w:tab w:val="left" w:pos="720"/>
        </w:tabs>
        <w:spacing w:after="120"/>
        <w:ind w:left="540" w:firstLine="0"/>
        <w:rPr>
          <w:sz w:val="22"/>
          <w:u w:val="single"/>
        </w:rPr>
      </w:pPr>
      <w:r>
        <w:rPr>
          <w:rFonts w:eastAsia="Calibri"/>
          <w:sz w:val="22"/>
        </w:rPr>
        <w:t>Other than the Company as provided under this section, nothing contained herein shall confer any right to claim or enforce any right or obligation as third party beneficiary upon any such third party.</w:t>
      </w:r>
    </w:p>
    <w:p w14:paraId="0A126637" w14:textId="77777777" w:rsidR="0066545C" w:rsidRDefault="0066545C">
      <w:pPr>
        <w:spacing w:after="120"/>
        <w:jc w:val="center"/>
        <w:rPr>
          <w:b/>
          <w:i/>
          <w:color w:val="A6A6A6"/>
          <w:sz w:val="22"/>
        </w:rPr>
      </w:pPr>
    </w:p>
    <w:p w14:paraId="7EE7FB68" w14:textId="77777777" w:rsidR="0066545C" w:rsidRDefault="0046509F">
      <w:pPr>
        <w:spacing w:after="120"/>
        <w:jc w:val="center"/>
        <w:rPr>
          <w:sz w:val="22"/>
        </w:rPr>
      </w:pPr>
      <w:r>
        <w:rPr>
          <w:b/>
          <w:i/>
          <w:color w:val="A6A6A6"/>
          <w:sz w:val="22"/>
        </w:rPr>
        <w:t>[Remainder of the page intentionally left blank]</w:t>
      </w:r>
      <w:r>
        <w:rPr>
          <w:sz w:val="22"/>
        </w:rPr>
        <w:br w:type="page"/>
      </w:r>
      <w:r>
        <w:rPr>
          <w:b/>
          <w:iCs/>
          <w:color w:val="A6A6A6"/>
          <w:sz w:val="22"/>
        </w:rPr>
        <w:lastRenderedPageBreak/>
        <w:t>[</w:t>
      </w:r>
      <w:r>
        <w:rPr>
          <w:b/>
          <w:i/>
          <w:color w:val="A6A6A6"/>
          <w:sz w:val="22"/>
        </w:rPr>
        <w:t>Signature page for Founders Agreement dated November 15, 2021</w:t>
      </w:r>
      <w:r>
        <w:rPr>
          <w:b/>
          <w:iCs/>
          <w:color w:val="A6A6A6"/>
          <w:sz w:val="22"/>
        </w:rPr>
        <w:t>]</w:t>
      </w:r>
    </w:p>
    <w:p w14:paraId="24A4C429" w14:textId="77777777" w:rsidR="0066545C" w:rsidRDefault="0066545C">
      <w:pPr>
        <w:spacing w:after="120"/>
        <w:jc w:val="center"/>
        <w:rPr>
          <w:b/>
          <w:sz w:val="22"/>
        </w:rPr>
      </w:pPr>
    </w:p>
    <w:p w14:paraId="60062AA4" w14:textId="77777777" w:rsidR="0066545C" w:rsidRDefault="0066545C">
      <w:pPr>
        <w:spacing w:after="120"/>
        <w:rPr>
          <w:rFonts w:cs="Times New Roman"/>
          <w:b/>
          <w:bCs/>
          <w:sz w:val="22"/>
          <w:szCs w:val="22"/>
          <w:lang w:eastAsia="en-US"/>
        </w:rPr>
      </w:pPr>
    </w:p>
    <w:p w14:paraId="679EB5EF" w14:textId="77777777" w:rsidR="0066545C" w:rsidRDefault="0046509F">
      <w:pPr>
        <w:spacing w:after="120"/>
        <w:rPr>
          <w:sz w:val="22"/>
        </w:rPr>
      </w:pPr>
      <w:r>
        <w:rPr>
          <w:rFonts w:cs="Times New Roman"/>
          <w:b/>
          <w:bCs/>
          <w:sz w:val="22"/>
          <w:szCs w:val="22"/>
          <w:lang w:eastAsia="en-US"/>
        </w:rPr>
        <w:t>IN WITNESS WHEREOF</w:t>
      </w:r>
      <w:r>
        <w:rPr>
          <w:sz w:val="22"/>
        </w:rPr>
        <w:t xml:space="preserve">, the </w:t>
      </w:r>
      <w:r>
        <w:rPr>
          <w:sz w:val="22"/>
        </w:rPr>
        <w:t>Founders (the Parties hereto) have caused this Agreement to be duly executed on the day and year first above written:</w:t>
      </w:r>
    </w:p>
    <w:p w14:paraId="4EB6824A" w14:textId="77777777" w:rsidR="0066545C" w:rsidRDefault="0066545C">
      <w:pPr>
        <w:spacing w:after="120"/>
        <w:rPr>
          <w:sz w:val="22"/>
        </w:rPr>
      </w:pPr>
      <w:bookmarkStart w:id="34" w:name="OLE_LINK66"/>
      <w:bookmarkStart w:id="35" w:name="OLE_LINK67"/>
    </w:p>
    <w:p w14:paraId="4AB1435F" w14:textId="77777777" w:rsidR="0066545C" w:rsidRDefault="006654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818"/>
      </w:tblGrid>
      <w:tr w:rsidR="0066545C" w14:paraId="633C7DEB" w14:textId="77777777">
        <w:tc>
          <w:tcPr>
            <w:tcW w:w="4508" w:type="dxa"/>
            <w:shd w:val="clear" w:color="auto" w:fill="auto"/>
          </w:tcPr>
          <w:p w14:paraId="0D728256" w14:textId="77777777" w:rsidR="0066545C" w:rsidRDefault="0066545C">
            <w:pPr>
              <w:keepLines/>
              <w:ind w:left="-79"/>
              <w:rPr>
                <w:vertAlign w:val="superscript"/>
              </w:rPr>
            </w:pPr>
            <w:bookmarkStart w:id="36" w:name="OLE_LINK45"/>
            <w:bookmarkStart w:id="37" w:name="OLE_LINK46"/>
            <w:bookmarkEnd w:id="36"/>
            <w:bookmarkEnd w:id="37"/>
          </w:p>
          <w:p w14:paraId="7CFEC327" w14:textId="77777777" w:rsidR="0066545C" w:rsidRDefault="0066545C">
            <w:pPr>
              <w:keepLines/>
              <w:ind w:left="-79"/>
            </w:pPr>
          </w:p>
          <w:p w14:paraId="5491ABEC" w14:textId="77777777" w:rsidR="0066545C" w:rsidRDefault="0066545C">
            <w:pPr>
              <w:keepLines/>
              <w:ind w:left="-79"/>
            </w:pPr>
          </w:p>
          <w:p w14:paraId="737D6734" w14:textId="77777777" w:rsidR="0066545C" w:rsidRDefault="0066545C">
            <w:pPr>
              <w:keepLines/>
              <w:ind w:left="-79"/>
            </w:pPr>
          </w:p>
          <w:p w14:paraId="2CED3A5E" w14:textId="77777777" w:rsidR="0066545C" w:rsidRDefault="0046509F">
            <w:pPr>
              <w:keepLines/>
              <w:ind w:left="-79"/>
            </w:pPr>
            <w:r>
              <w:t>__________________________________</w:t>
            </w:r>
          </w:p>
          <w:p w14:paraId="23E4E105" w14:textId="77777777" w:rsidR="0066545C" w:rsidRDefault="0046509F">
            <w:pPr>
              <w:keepLines/>
              <w:ind w:left="-79"/>
            </w:pPr>
            <w:r>
              <w:t xml:space="preserve">Name: </w:t>
            </w:r>
            <w:r>
              <w:tab/>
            </w:r>
            <w:r>
              <w:tab/>
            </w:r>
            <w:r>
              <w:rPr>
                <w:b/>
              </w:rPr>
              <w:t>2 2</w:t>
            </w:r>
          </w:p>
          <w:p w14:paraId="1E99517D" w14:textId="77777777" w:rsidR="0066545C" w:rsidRDefault="0066545C"/>
        </w:tc>
        <w:tc>
          <w:tcPr>
            <w:tcW w:w="4508" w:type="dxa"/>
            <w:shd w:val="clear" w:color="auto" w:fill="auto"/>
          </w:tcPr>
          <w:p w14:paraId="7AD7E5A0" w14:textId="77777777" w:rsidR="0066545C" w:rsidRDefault="0066545C">
            <w:pPr>
              <w:keepLines/>
              <w:ind w:left="-79"/>
              <w:rPr>
                <w:vertAlign w:val="superscript"/>
              </w:rPr>
            </w:pPr>
          </w:p>
          <w:p w14:paraId="47911453" w14:textId="77777777" w:rsidR="0066545C" w:rsidRDefault="0066545C">
            <w:pPr>
              <w:keepLines/>
              <w:ind w:left="-79"/>
            </w:pPr>
          </w:p>
          <w:p w14:paraId="23C58EE4" w14:textId="77777777" w:rsidR="0066545C" w:rsidRDefault="0066545C">
            <w:pPr>
              <w:keepLines/>
              <w:ind w:left="-79"/>
            </w:pPr>
          </w:p>
          <w:p w14:paraId="6D079964" w14:textId="77777777" w:rsidR="0066545C" w:rsidRDefault="0066545C">
            <w:pPr>
              <w:keepLines/>
              <w:ind w:left="-79"/>
            </w:pPr>
          </w:p>
          <w:p w14:paraId="579485FE" w14:textId="77777777" w:rsidR="0066545C" w:rsidRDefault="0046509F">
            <w:pPr>
              <w:keepLines/>
              <w:ind w:left="-79"/>
            </w:pPr>
            <w:r>
              <w:t>_______________________________________</w:t>
            </w:r>
          </w:p>
          <w:p w14:paraId="77E53411" w14:textId="77777777" w:rsidR="0066545C" w:rsidRDefault="0046509F">
            <w:pPr>
              <w:keepLines/>
              <w:ind w:left="-79"/>
            </w:pPr>
            <w:r>
              <w:t xml:space="preserve">Name: </w:t>
            </w:r>
            <w:r>
              <w:tab/>
            </w:r>
            <w:r>
              <w:tab/>
            </w:r>
            <w:bookmarkStart w:id="38" w:name="OLE_LINK64"/>
            <w:bookmarkStart w:id="39" w:name="OLE_LINK65"/>
            <w:r>
              <w:rPr>
                <w:b/>
              </w:rPr>
              <w:t>3</w:t>
            </w:r>
            <w:bookmarkEnd w:id="38"/>
            <w:bookmarkEnd w:id="39"/>
            <w:r>
              <w:rPr>
                <w:b/>
              </w:rPr>
              <w:t xml:space="preserve"> 3</w:t>
            </w:r>
          </w:p>
          <w:p w14:paraId="2F0B655D" w14:textId="77777777" w:rsidR="0066545C" w:rsidRDefault="0066545C"/>
        </w:tc>
      </w:tr>
      <w:bookmarkEnd w:id="34"/>
      <w:bookmarkEnd w:id="35"/>
    </w:tbl>
    <w:p w14:paraId="22B7981C" w14:textId="77777777" w:rsidR="0066545C" w:rsidRDefault="0066545C">
      <w:pPr>
        <w:widowControl w:val="0"/>
        <w:spacing w:after="120"/>
        <w:rPr>
          <w:rFonts w:cs="Times New Roman"/>
          <w:b/>
          <w:bCs/>
          <w:sz w:val="22"/>
          <w:szCs w:val="22"/>
        </w:rPr>
      </w:pPr>
    </w:p>
    <w:p w14:paraId="785327AF" w14:textId="77777777" w:rsidR="0066545C" w:rsidRDefault="0066545C">
      <w:pPr>
        <w:spacing w:after="120"/>
        <w:rPr>
          <w:sz w:val="22"/>
        </w:rPr>
      </w:pPr>
    </w:p>
    <w:p w14:paraId="292669A6" w14:textId="77777777" w:rsidR="0066545C" w:rsidRDefault="0066545C">
      <w:pPr>
        <w:framePr w:hSpace="180" w:wrap="around" w:vAnchor="text" w:hAnchor="margin" w:y="176"/>
        <w:spacing w:after="120"/>
        <w:jc w:val="center"/>
        <w:rPr>
          <w:sz w:val="22"/>
        </w:rPr>
      </w:pPr>
    </w:p>
    <w:p w14:paraId="41AFCF8F" w14:textId="77777777" w:rsidR="0066545C" w:rsidRDefault="0066545C">
      <w:pPr>
        <w:spacing w:after="120"/>
        <w:jc w:val="center"/>
        <w:rPr>
          <w:rFonts w:cs="Times New Roman"/>
          <w:sz w:val="22"/>
          <w:szCs w:val="22"/>
          <w:lang w:eastAsia="en-US"/>
        </w:rPr>
      </w:pPr>
    </w:p>
    <w:p w14:paraId="10BA7B04" w14:textId="77777777" w:rsidR="0066545C" w:rsidRDefault="0066545C">
      <w:pPr>
        <w:spacing w:after="120"/>
        <w:jc w:val="center"/>
        <w:rPr>
          <w:rFonts w:cs="Times New Roman"/>
          <w:sz w:val="22"/>
          <w:szCs w:val="22"/>
          <w:lang w:eastAsia="en-US"/>
        </w:rPr>
      </w:pPr>
    </w:p>
    <w:p w14:paraId="5D0E08AA" w14:textId="77777777" w:rsidR="0066545C" w:rsidRDefault="0066545C">
      <w:pPr>
        <w:widowControl w:val="0"/>
        <w:spacing w:after="120"/>
        <w:jc w:val="center"/>
        <w:rPr>
          <w:rFonts w:cs="Times New Roman"/>
          <w:b/>
          <w:bCs/>
          <w:sz w:val="22"/>
          <w:szCs w:val="22"/>
          <w:u w:val="single"/>
        </w:rPr>
      </w:pPr>
    </w:p>
    <w:p w14:paraId="7E6F5525" w14:textId="77777777" w:rsidR="0066545C" w:rsidRDefault="0066545C">
      <w:pPr>
        <w:widowControl w:val="0"/>
        <w:spacing w:after="120"/>
        <w:jc w:val="center"/>
        <w:rPr>
          <w:rFonts w:cs="Times New Roman"/>
          <w:b/>
          <w:bCs/>
          <w:sz w:val="22"/>
          <w:szCs w:val="22"/>
          <w:u w:val="single"/>
        </w:rPr>
      </w:pPr>
    </w:p>
    <w:p w14:paraId="10226228" w14:textId="77777777" w:rsidR="0066545C" w:rsidRDefault="0066545C">
      <w:pPr>
        <w:widowControl w:val="0"/>
        <w:spacing w:after="120"/>
        <w:jc w:val="center"/>
        <w:rPr>
          <w:rFonts w:cs="Times New Roman"/>
          <w:b/>
          <w:bCs/>
          <w:sz w:val="22"/>
          <w:szCs w:val="22"/>
          <w:u w:val="single"/>
        </w:rPr>
      </w:pPr>
    </w:p>
    <w:p w14:paraId="121C59CC" w14:textId="77777777" w:rsidR="0066545C" w:rsidRDefault="0066545C">
      <w:pPr>
        <w:widowControl w:val="0"/>
        <w:spacing w:after="120"/>
        <w:jc w:val="center"/>
        <w:rPr>
          <w:rFonts w:cs="Times New Roman"/>
          <w:b/>
          <w:bCs/>
          <w:sz w:val="22"/>
          <w:szCs w:val="22"/>
          <w:u w:val="single"/>
        </w:rPr>
      </w:pPr>
    </w:p>
    <w:p w14:paraId="64ADA29A" w14:textId="77777777" w:rsidR="0066545C" w:rsidRDefault="0066545C">
      <w:pPr>
        <w:widowControl w:val="0"/>
        <w:spacing w:after="120"/>
        <w:jc w:val="center"/>
        <w:rPr>
          <w:rFonts w:cs="Times New Roman"/>
          <w:b/>
          <w:bCs/>
          <w:sz w:val="22"/>
          <w:szCs w:val="22"/>
          <w:u w:val="single"/>
        </w:rPr>
      </w:pPr>
    </w:p>
    <w:p w14:paraId="7443D053" w14:textId="77777777" w:rsidR="0066545C" w:rsidRDefault="0066545C">
      <w:pPr>
        <w:widowControl w:val="0"/>
        <w:spacing w:after="120"/>
        <w:jc w:val="center"/>
        <w:rPr>
          <w:rFonts w:cs="Times New Roman"/>
          <w:b/>
          <w:bCs/>
          <w:sz w:val="22"/>
          <w:szCs w:val="22"/>
          <w:u w:val="single"/>
        </w:rPr>
      </w:pPr>
    </w:p>
    <w:p w14:paraId="689BECF2" w14:textId="77777777" w:rsidR="0066545C" w:rsidRDefault="0066545C">
      <w:pPr>
        <w:widowControl w:val="0"/>
        <w:spacing w:after="120"/>
        <w:jc w:val="center"/>
        <w:rPr>
          <w:rFonts w:cs="Times New Roman"/>
          <w:b/>
          <w:bCs/>
          <w:sz w:val="22"/>
          <w:szCs w:val="22"/>
          <w:u w:val="single"/>
        </w:rPr>
      </w:pPr>
    </w:p>
    <w:p w14:paraId="40DDF63A" w14:textId="77777777" w:rsidR="0066545C" w:rsidRDefault="0066545C">
      <w:pPr>
        <w:widowControl w:val="0"/>
        <w:spacing w:after="120"/>
        <w:jc w:val="center"/>
        <w:rPr>
          <w:rFonts w:cs="Times New Roman"/>
          <w:b/>
          <w:bCs/>
          <w:sz w:val="22"/>
          <w:szCs w:val="22"/>
          <w:u w:val="single"/>
        </w:rPr>
      </w:pPr>
    </w:p>
    <w:p w14:paraId="1E3BE1A5" w14:textId="77777777" w:rsidR="0066545C" w:rsidRDefault="0066545C">
      <w:pPr>
        <w:widowControl w:val="0"/>
        <w:spacing w:after="120"/>
        <w:jc w:val="center"/>
        <w:rPr>
          <w:rFonts w:cs="Times New Roman"/>
          <w:b/>
          <w:bCs/>
          <w:sz w:val="22"/>
          <w:szCs w:val="22"/>
          <w:u w:val="single"/>
        </w:rPr>
      </w:pPr>
    </w:p>
    <w:p w14:paraId="7A4C30DC" w14:textId="77777777" w:rsidR="0066545C" w:rsidRDefault="0066545C">
      <w:pPr>
        <w:widowControl w:val="0"/>
        <w:spacing w:after="120"/>
        <w:jc w:val="center"/>
        <w:rPr>
          <w:rFonts w:cs="Times New Roman"/>
          <w:b/>
          <w:bCs/>
          <w:sz w:val="22"/>
          <w:szCs w:val="22"/>
          <w:u w:val="single"/>
        </w:rPr>
      </w:pPr>
    </w:p>
    <w:p w14:paraId="57FB516B" w14:textId="77777777" w:rsidR="0066545C" w:rsidRDefault="0066545C">
      <w:pPr>
        <w:widowControl w:val="0"/>
        <w:spacing w:after="120"/>
        <w:jc w:val="center"/>
        <w:rPr>
          <w:rFonts w:cs="Times New Roman"/>
          <w:b/>
          <w:bCs/>
          <w:sz w:val="22"/>
          <w:szCs w:val="22"/>
          <w:u w:val="single"/>
        </w:rPr>
      </w:pPr>
    </w:p>
    <w:p w14:paraId="5F6F6C7B" w14:textId="77777777" w:rsidR="0066545C" w:rsidRDefault="0066545C">
      <w:pPr>
        <w:widowControl w:val="0"/>
        <w:spacing w:after="120"/>
        <w:jc w:val="center"/>
        <w:rPr>
          <w:rFonts w:cs="Times New Roman"/>
          <w:b/>
          <w:bCs/>
          <w:sz w:val="22"/>
          <w:szCs w:val="22"/>
          <w:u w:val="single"/>
        </w:rPr>
      </w:pPr>
    </w:p>
    <w:p w14:paraId="50A19921" w14:textId="77777777" w:rsidR="0066545C" w:rsidRDefault="0066545C">
      <w:pPr>
        <w:widowControl w:val="0"/>
        <w:spacing w:after="120"/>
        <w:jc w:val="center"/>
        <w:rPr>
          <w:rFonts w:cs="Times New Roman"/>
          <w:b/>
          <w:bCs/>
          <w:sz w:val="22"/>
          <w:szCs w:val="22"/>
          <w:u w:val="single"/>
        </w:rPr>
      </w:pPr>
    </w:p>
    <w:p w14:paraId="627C56C9" w14:textId="77777777" w:rsidR="0066545C" w:rsidRDefault="0066545C">
      <w:pPr>
        <w:widowControl w:val="0"/>
        <w:spacing w:after="120"/>
        <w:jc w:val="center"/>
        <w:rPr>
          <w:rFonts w:cs="Times New Roman"/>
          <w:b/>
          <w:bCs/>
          <w:sz w:val="22"/>
          <w:szCs w:val="22"/>
          <w:u w:val="single"/>
        </w:rPr>
      </w:pPr>
    </w:p>
    <w:p w14:paraId="571A4804" w14:textId="77777777" w:rsidR="0066545C" w:rsidRDefault="0066545C">
      <w:pPr>
        <w:widowControl w:val="0"/>
        <w:spacing w:after="120"/>
        <w:jc w:val="center"/>
        <w:rPr>
          <w:rFonts w:cs="Times New Roman"/>
          <w:b/>
          <w:bCs/>
          <w:sz w:val="22"/>
          <w:szCs w:val="22"/>
          <w:u w:val="single"/>
        </w:rPr>
      </w:pPr>
    </w:p>
    <w:p w14:paraId="2649A9FB" w14:textId="77777777" w:rsidR="0066545C" w:rsidRDefault="0066545C">
      <w:pPr>
        <w:widowControl w:val="0"/>
        <w:spacing w:after="120"/>
        <w:jc w:val="center"/>
        <w:rPr>
          <w:rFonts w:cs="Times New Roman"/>
          <w:b/>
          <w:bCs/>
          <w:sz w:val="22"/>
          <w:szCs w:val="22"/>
          <w:u w:val="single"/>
        </w:rPr>
      </w:pPr>
    </w:p>
    <w:p w14:paraId="730AC491" w14:textId="77777777" w:rsidR="0066545C" w:rsidRDefault="0066545C">
      <w:pPr>
        <w:widowControl w:val="0"/>
        <w:spacing w:after="120"/>
        <w:jc w:val="center"/>
        <w:rPr>
          <w:rFonts w:cs="Times New Roman"/>
          <w:b/>
          <w:bCs/>
          <w:sz w:val="22"/>
          <w:szCs w:val="22"/>
          <w:u w:val="single"/>
        </w:rPr>
      </w:pPr>
    </w:p>
    <w:p w14:paraId="7F23EC54" w14:textId="77777777" w:rsidR="0066545C" w:rsidRDefault="0046509F">
      <w:pPr>
        <w:widowControl w:val="0"/>
        <w:spacing w:after="120"/>
        <w:jc w:val="center"/>
        <w:rPr>
          <w:b/>
          <w:sz w:val="22"/>
          <w:u w:val="single"/>
        </w:rPr>
      </w:pPr>
      <w:r>
        <w:rPr>
          <w:rFonts w:cs="Times New Roman"/>
          <w:b/>
          <w:bCs/>
          <w:sz w:val="22"/>
          <w:szCs w:val="22"/>
          <w:u w:val="single"/>
        </w:rPr>
        <w:br w:type="page"/>
      </w:r>
      <w:r>
        <w:rPr>
          <w:b/>
          <w:sz w:val="22"/>
          <w:u w:val="single"/>
        </w:rPr>
        <w:lastRenderedPageBreak/>
        <w:t>Annex 4.2</w:t>
      </w:r>
    </w:p>
    <w:p w14:paraId="202E43E2" w14:textId="77777777" w:rsidR="0066545C" w:rsidRDefault="0046509F">
      <w:pPr>
        <w:widowControl w:val="0"/>
        <w:spacing w:after="120"/>
        <w:jc w:val="center"/>
        <w:rPr>
          <w:b/>
          <w:sz w:val="22"/>
          <w:u w:val="single"/>
        </w:rPr>
      </w:pPr>
      <w:r>
        <w:rPr>
          <w:b/>
          <w:sz w:val="22"/>
          <w:u w:val="single"/>
        </w:rPr>
        <w:t>Repurchase Schedule and Terms</w:t>
      </w:r>
    </w:p>
    <w:p w14:paraId="29EF0833" w14:textId="77777777" w:rsidR="0066545C" w:rsidRDefault="0046509F">
      <w:pPr>
        <w:widowControl w:val="0"/>
        <w:spacing w:after="120"/>
        <w:rPr>
          <w:rFonts w:cs="Times New Roman"/>
          <w:bCs/>
          <w:sz w:val="22"/>
          <w:szCs w:val="22"/>
          <w:rtl/>
        </w:rPr>
      </w:pPr>
      <w:r>
        <w:rPr>
          <w:bCs/>
          <w:sz w:val="22"/>
        </w:rPr>
        <w:t xml:space="preserve">Unless and until agreed otherwise between the Founders: </w:t>
      </w:r>
    </w:p>
    <w:p w14:paraId="521A50DC" w14:textId="77777777" w:rsidR="0066545C" w:rsidRDefault="0046509F">
      <w:pPr>
        <w:widowControl w:val="0"/>
        <w:spacing w:after="120"/>
        <w:jc w:val="both"/>
        <w:rPr>
          <w:sz w:val="22"/>
        </w:rPr>
      </w:pPr>
      <w:r>
        <w:rPr>
          <w:sz w:val="22"/>
        </w:rPr>
        <w:t xml:space="preserve">The following provisions shall apply with respect to the Restricted Shares </w:t>
      </w:r>
      <w:r>
        <w:rPr>
          <w:rFonts w:cs="Times New Roman"/>
          <w:sz w:val="22"/>
          <w:szCs w:val="22"/>
        </w:rPr>
        <w:t>of each Founder (each Founder</w:t>
      </w:r>
      <w:r>
        <w:rPr>
          <w:sz w:val="22"/>
        </w:rPr>
        <w:t xml:space="preserve"> shall also be referred to in this Annex 4.2 individually as a “</w:t>
      </w:r>
      <w:r>
        <w:rPr>
          <w:b/>
          <w:sz w:val="22"/>
        </w:rPr>
        <w:t>Shareholder</w:t>
      </w:r>
      <w:r>
        <w:rPr>
          <w:sz w:val="22"/>
        </w:rPr>
        <w:t>”, and together collectively as the “</w:t>
      </w:r>
      <w:r>
        <w:rPr>
          <w:b/>
          <w:sz w:val="22"/>
        </w:rPr>
        <w:t>Shareholders</w:t>
      </w:r>
      <w:r>
        <w:rPr>
          <w:sz w:val="22"/>
        </w:rPr>
        <w:t>”), which are subject to a right of repurchase pursuant to Section 4.2 to the Agreement:</w:t>
      </w:r>
    </w:p>
    <w:p w14:paraId="569CFAF0" w14:textId="77777777" w:rsidR="0066545C" w:rsidRDefault="0046509F">
      <w:pPr>
        <w:widowControl w:val="0"/>
        <w:spacing w:after="120"/>
        <w:jc w:val="both"/>
        <w:rPr>
          <w:rFonts w:cs="Times New Roman"/>
          <w:sz w:val="22"/>
          <w:szCs w:val="22"/>
        </w:rPr>
      </w:pPr>
      <w:r>
        <w:rPr>
          <w:rFonts w:cs="Times New Roman"/>
          <w:sz w:val="22"/>
          <w:szCs w:val="22"/>
        </w:rPr>
        <w:t xml:space="preserve">All capitalized terms not specifically defined in this Annex shall have the meaning </w:t>
      </w:r>
      <w:r>
        <w:rPr>
          <w:rFonts w:cs="Times New Roman"/>
          <w:sz w:val="22"/>
          <w:szCs w:val="22"/>
        </w:rPr>
        <w:t>ascribed to them in the Founders Agreement.</w:t>
      </w:r>
    </w:p>
    <w:p w14:paraId="5F539C0E" w14:textId="77777777" w:rsidR="0066545C" w:rsidRDefault="0046509F">
      <w:pPr>
        <w:numPr>
          <w:ilvl w:val="0"/>
          <w:numId w:val="28"/>
        </w:numPr>
        <w:spacing w:after="120"/>
        <w:ind w:left="270" w:hanging="270"/>
        <w:jc w:val="both"/>
        <w:rPr>
          <w:sz w:val="22"/>
        </w:rPr>
      </w:pPr>
      <w:r>
        <w:rPr>
          <w:b/>
          <w:sz w:val="22"/>
          <w:u w:val="single"/>
        </w:rPr>
        <w:t>Definitions</w:t>
      </w:r>
      <w:r>
        <w:rPr>
          <w:sz w:val="22"/>
        </w:rPr>
        <w:t xml:space="preserve">. The following terms shall have the meanings ascribed to them below: </w:t>
      </w:r>
    </w:p>
    <w:p w14:paraId="2596C13E" w14:textId="77777777" w:rsidR="0066545C" w:rsidRDefault="0046509F">
      <w:pPr>
        <w:numPr>
          <w:ilvl w:val="1"/>
          <w:numId w:val="28"/>
        </w:numPr>
        <w:spacing w:after="120"/>
        <w:ind w:left="720"/>
        <w:jc w:val="both"/>
        <w:rPr>
          <w:sz w:val="22"/>
        </w:rPr>
      </w:pPr>
      <w:r>
        <w:rPr>
          <w:sz w:val="22"/>
        </w:rPr>
        <w:t>“</w:t>
      </w:r>
      <w:r>
        <w:rPr>
          <w:b/>
          <w:sz w:val="22"/>
        </w:rPr>
        <w:t>Liquidation Event</w:t>
      </w:r>
      <w:r>
        <w:rPr>
          <w:sz w:val="22"/>
        </w:rPr>
        <w:t>”</w:t>
      </w:r>
      <w:r>
        <w:rPr>
          <w:b/>
          <w:sz w:val="22"/>
        </w:rPr>
        <w:t xml:space="preserve"> </w:t>
      </w:r>
      <w:r>
        <w:rPr>
          <w:sz w:val="22"/>
        </w:rPr>
        <w:t>shall mean any liquidation, dissolution or winding up of the Company.</w:t>
      </w:r>
      <w:r>
        <w:rPr>
          <w:spacing w:val="-3"/>
          <w:sz w:val="22"/>
        </w:rPr>
        <w:t xml:space="preserve"> </w:t>
      </w:r>
    </w:p>
    <w:p w14:paraId="2380408A" w14:textId="77777777" w:rsidR="0066545C" w:rsidRDefault="0046509F">
      <w:pPr>
        <w:numPr>
          <w:ilvl w:val="1"/>
          <w:numId w:val="28"/>
        </w:numPr>
        <w:spacing w:after="120"/>
        <w:ind w:left="720"/>
        <w:jc w:val="both"/>
        <w:rPr>
          <w:sz w:val="22"/>
        </w:rPr>
      </w:pPr>
      <w:r>
        <w:rPr>
          <w:sz w:val="22"/>
        </w:rPr>
        <w:t>“</w:t>
      </w:r>
      <w:r>
        <w:rPr>
          <w:b/>
          <w:sz w:val="22"/>
        </w:rPr>
        <w:t>M&amp;A Transaction</w:t>
      </w:r>
      <w:r>
        <w:rPr>
          <w:sz w:val="22"/>
        </w:rPr>
        <w:t>” shall mean (i) the sale of all or substantially all of the securities of the Company, other than to a wholly-owned subsidiary of the Company; (ii) the sale, lease or other disposal of all or substantially all of the assets of the Company (including by way of transfer or grant of an exclusive license to all or substantially all of the Company's intellectual property, not in the ordinary course of business); or (iii) the consolidation or merger of the Company with or into any other entity, in</w:t>
      </w:r>
      <w:r>
        <w:rPr>
          <w:sz w:val="22"/>
        </w:rPr>
        <w:t xml:space="preserve"> one or a series of related transactions in which the shareholders of the Company prior to the transaction or series of related transactions hold, following such transaction or series of related transactions, less than fifty percent (50%) of the outstanding shares of the Company or the surviving company, as applicable.</w:t>
      </w:r>
    </w:p>
    <w:p w14:paraId="0A38BFE2" w14:textId="77777777" w:rsidR="0066545C" w:rsidRDefault="0046509F">
      <w:pPr>
        <w:numPr>
          <w:ilvl w:val="1"/>
          <w:numId w:val="28"/>
        </w:numPr>
        <w:spacing w:after="120"/>
        <w:ind w:left="720"/>
        <w:jc w:val="both"/>
        <w:rPr>
          <w:sz w:val="22"/>
        </w:rPr>
      </w:pPr>
      <w:r>
        <w:t>[</w:t>
      </w:r>
      <w:r>
        <w:rPr>
          <w:sz w:val="22"/>
        </w:rPr>
        <w:t>“</w:t>
      </w:r>
      <w:r>
        <w:rPr>
          <w:b/>
          <w:sz w:val="22"/>
        </w:rPr>
        <w:t>Permanent Disability</w:t>
      </w:r>
      <w:r>
        <w:rPr>
          <w:sz w:val="22"/>
        </w:rPr>
        <w:t>” means any physical or mental illness or injury as a result of which a Shareholder remains unable to work and/or provide Services for a period of at least six (6) consecutive months. Permanent Disability shall occur upon the end of such 6 months period.</w:t>
      </w:r>
      <w:r>
        <w:t>]</w:t>
      </w:r>
    </w:p>
    <w:p w14:paraId="3E25FB19" w14:textId="77777777" w:rsidR="0066545C" w:rsidRDefault="0046509F">
      <w:pPr>
        <w:numPr>
          <w:ilvl w:val="1"/>
          <w:numId w:val="28"/>
        </w:numPr>
        <w:spacing w:after="120"/>
        <w:ind w:left="720"/>
        <w:jc w:val="both"/>
        <w:rPr>
          <w:sz w:val="22"/>
        </w:rPr>
      </w:pPr>
      <w:r>
        <w:rPr>
          <w:sz w:val="22"/>
        </w:rPr>
        <w:t>“</w:t>
      </w:r>
      <w:r>
        <w:rPr>
          <w:b/>
          <w:sz w:val="22"/>
        </w:rPr>
        <w:t>Right of Repurchase</w:t>
      </w:r>
      <w:r>
        <w:rPr>
          <w:sz w:val="22"/>
        </w:rPr>
        <w:t xml:space="preserve">” shall mean the </w:t>
      </w:r>
      <w:r>
        <w:rPr>
          <w:rFonts w:cs="Times New Roman"/>
          <w:sz w:val="22"/>
          <w:szCs w:val="22"/>
        </w:rPr>
        <w:t>Repurchaser’s</w:t>
      </w:r>
      <w:r>
        <w:rPr>
          <w:sz w:val="22"/>
        </w:rPr>
        <w:t xml:space="preserve"> (as such term is defined below) or Company’s right of repurchase, as set forth in Section 2 below.</w:t>
      </w:r>
    </w:p>
    <w:p w14:paraId="521EB82F" w14:textId="77777777" w:rsidR="0066545C" w:rsidRDefault="0046509F">
      <w:pPr>
        <w:numPr>
          <w:ilvl w:val="1"/>
          <w:numId w:val="28"/>
        </w:numPr>
        <w:spacing w:after="120"/>
        <w:ind w:left="720"/>
        <w:jc w:val="both"/>
        <w:rPr>
          <w:sz w:val="22"/>
        </w:rPr>
      </w:pPr>
      <w:r>
        <w:rPr>
          <w:sz w:val="22"/>
        </w:rPr>
        <w:t>“</w:t>
      </w:r>
      <w:r>
        <w:rPr>
          <w:b/>
          <w:sz w:val="22"/>
        </w:rPr>
        <w:t>Service</w:t>
      </w:r>
      <w:r>
        <w:rPr>
          <w:sz w:val="22"/>
        </w:rPr>
        <w:t>” shall mean service as an employee and/or any other capacity (such as, by way of example, chairman, consultant, contractor, contributor, etc.) of the Company.</w:t>
      </w:r>
    </w:p>
    <w:p w14:paraId="7F8CD590" w14:textId="77777777" w:rsidR="0066545C" w:rsidRDefault="0046509F">
      <w:pPr>
        <w:numPr>
          <w:ilvl w:val="1"/>
          <w:numId w:val="28"/>
        </w:numPr>
        <w:spacing w:after="120"/>
        <w:ind w:left="720"/>
        <w:jc w:val="both"/>
        <w:rPr>
          <w:sz w:val="22"/>
        </w:rPr>
      </w:pPr>
      <w:r>
        <w:rPr>
          <w:sz w:val="22"/>
        </w:rPr>
        <w:t>“</w:t>
      </w:r>
      <w:r>
        <w:rPr>
          <w:b/>
          <w:sz w:val="22"/>
        </w:rPr>
        <w:t>Transfer</w:t>
      </w:r>
      <w:r>
        <w:rPr>
          <w:sz w:val="22"/>
        </w:rPr>
        <w:t>” shall mean a transfer, assignment, sale, encumbrance or any other disposition.</w:t>
      </w:r>
    </w:p>
    <w:p w14:paraId="58E9E421" w14:textId="77777777" w:rsidR="0066545C" w:rsidRDefault="0046509F">
      <w:pPr>
        <w:numPr>
          <w:ilvl w:val="1"/>
          <w:numId w:val="28"/>
        </w:numPr>
        <w:spacing w:after="120"/>
        <w:ind w:left="720"/>
        <w:jc w:val="both"/>
        <w:rPr>
          <w:sz w:val="22"/>
        </w:rPr>
      </w:pPr>
      <w:r>
        <w:rPr>
          <w:sz w:val="22"/>
        </w:rPr>
        <w:t>“</w:t>
      </w:r>
      <w:r>
        <w:rPr>
          <w:b/>
          <w:sz w:val="22"/>
        </w:rPr>
        <w:t>Unrestricted Shares</w:t>
      </w:r>
      <w:r>
        <w:rPr>
          <w:sz w:val="22"/>
        </w:rPr>
        <w:t>” shall mean Restricted Shares that have been released from the Right of Repurchase in accordance with the terms hereof and are no longer subject thereto.</w:t>
      </w:r>
    </w:p>
    <w:p w14:paraId="1FE1B8B5" w14:textId="77777777" w:rsidR="0066545C" w:rsidRDefault="0046509F">
      <w:pPr>
        <w:numPr>
          <w:ilvl w:val="0"/>
          <w:numId w:val="28"/>
        </w:numPr>
        <w:spacing w:after="120"/>
        <w:ind w:left="270" w:hanging="270"/>
        <w:jc w:val="both"/>
        <w:rPr>
          <w:b/>
          <w:sz w:val="22"/>
          <w:u w:val="single"/>
        </w:rPr>
      </w:pPr>
      <w:r>
        <w:rPr>
          <w:b/>
          <w:sz w:val="22"/>
          <w:u w:val="single"/>
        </w:rPr>
        <w:t>Right of Repurchase</w:t>
      </w:r>
    </w:p>
    <w:p w14:paraId="3177AEC1" w14:textId="77777777" w:rsidR="0066545C" w:rsidRDefault="0046509F">
      <w:pPr>
        <w:numPr>
          <w:ilvl w:val="1"/>
          <w:numId w:val="28"/>
        </w:numPr>
        <w:spacing w:after="120"/>
        <w:ind w:left="720"/>
        <w:jc w:val="both"/>
        <w:rPr>
          <w:sz w:val="22"/>
        </w:rPr>
      </w:pPr>
      <w:r>
        <w:rPr>
          <w:sz w:val="22"/>
        </w:rPr>
        <w:t>The Restricted Shares of the Shareholders shall be subject to Right of Repurchase as provided herein.</w:t>
      </w:r>
    </w:p>
    <w:p w14:paraId="5777E207" w14:textId="77777777" w:rsidR="0066545C" w:rsidRDefault="0046509F">
      <w:pPr>
        <w:numPr>
          <w:ilvl w:val="1"/>
          <w:numId w:val="28"/>
        </w:numPr>
        <w:spacing w:after="120"/>
        <w:ind w:left="720"/>
        <w:jc w:val="both"/>
        <w:rPr>
          <w:sz w:val="22"/>
        </w:rPr>
      </w:pPr>
      <w:bookmarkStart w:id="40" w:name="OLE_LINK28"/>
      <w:bookmarkStart w:id="41" w:name="OLE_LINK29"/>
      <w:r>
        <w:rPr>
          <w:sz w:val="22"/>
        </w:rPr>
        <w:t xml:space="preserve">Subject to the provisions of Section 2.3 below, </w:t>
      </w:r>
      <w:r>
        <w:rPr>
          <w:rFonts w:cs="Times New Roman"/>
          <w:noProof/>
          <w:sz w:val="22"/>
          <w:szCs w:val="22"/>
        </w:rPr>
        <w:t xml:space="preserve">the </w:t>
      </w:r>
      <w:r>
        <w:rPr>
          <w:sz w:val="22"/>
        </w:rPr>
        <w:t xml:space="preserve">Restricted Shares shall become Unrestricted Shares with respect to </w:t>
      </w:r>
      <w:r>
        <w:rPr>
          <w:rFonts w:cs="Times New Roman"/>
          <w:noProof/>
          <w:sz w:val="22"/>
          <w:szCs w:val="22"/>
        </w:rPr>
        <w:t>each Shareholder</w:t>
      </w:r>
      <w:r>
        <w:rPr>
          <w:sz w:val="22"/>
        </w:rPr>
        <w:t xml:space="preserve"> over a vesting period of 50 months of continuous Service as of the date of </w:t>
      </w:r>
      <w:r>
        <w:rPr>
          <w:rFonts w:cs="Times New Roman"/>
          <w:noProof/>
          <w:sz w:val="22"/>
          <w:szCs w:val="22"/>
        </w:rPr>
        <w:t>this</w:t>
      </w:r>
      <w:r>
        <w:rPr>
          <w:sz w:val="22"/>
        </w:rPr>
        <w:t xml:space="preserve"> Agreement</w:t>
      </w:r>
      <w:r>
        <w:rPr>
          <w:rFonts w:cs="Times New Roman"/>
          <w:sz w:val="22"/>
          <w:szCs w:val="22"/>
          <w:rtl/>
        </w:rPr>
        <w:t xml:space="preserve"> </w:t>
      </w:r>
      <w:r>
        <w:rPr>
          <w:sz w:val="22"/>
        </w:rPr>
        <w:t>as follows: during such vesting period the Restricted Shares held by each of the Founders shall become Unrestricted Shares in equal monthly installments to be made at the end of each such month that lapsed, such that</w:t>
      </w:r>
      <w:r>
        <w:rPr>
          <w:rFonts w:cs="Times New Roman"/>
          <w:noProof/>
          <w:sz w:val="22"/>
          <w:szCs w:val="22"/>
        </w:rPr>
        <w:t xml:space="preserve"> upon the lapse of said period of </w:t>
      </w:r>
      <w:r>
        <w:rPr>
          <w:sz w:val="22"/>
        </w:rPr>
        <w:t xml:space="preserve">50 months </w:t>
      </w:r>
      <w:r>
        <w:rPr>
          <w:rFonts w:cs="Times New Roman"/>
          <w:sz w:val="22"/>
          <w:szCs w:val="22"/>
          <w:lang w:eastAsia="en-US"/>
        </w:rPr>
        <w:t xml:space="preserve">all </w:t>
      </w:r>
      <w:r>
        <w:rPr>
          <w:sz w:val="22"/>
        </w:rPr>
        <w:t>Restricted Shares shall become Unrestricted Shares, subject to the Fou</w:t>
      </w:r>
      <w:r>
        <w:rPr>
          <w:sz w:val="22"/>
        </w:rPr>
        <w:t>nder’s continuous Service at all such times</w:t>
      </w:r>
      <w:r>
        <w:rPr>
          <w:rFonts w:cs="Times New Roman"/>
          <w:noProof/>
          <w:sz w:val="22"/>
          <w:szCs w:val="22"/>
        </w:rPr>
        <w:t>.</w:t>
      </w:r>
    </w:p>
    <w:bookmarkEnd w:id="40"/>
    <w:bookmarkEnd w:id="41"/>
    <w:p w14:paraId="2D26FE10" w14:textId="77777777" w:rsidR="0066545C" w:rsidRDefault="0046509F">
      <w:pPr>
        <w:numPr>
          <w:ilvl w:val="1"/>
          <w:numId w:val="28"/>
        </w:numPr>
        <w:spacing w:after="120"/>
        <w:ind w:left="720"/>
        <w:jc w:val="both"/>
        <w:rPr>
          <w:sz w:val="22"/>
        </w:rPr>
      </w:pPr>
      <w:r>
        <w:rPr>
          <w:sz w:val="22"/>
        </w:rPr>
        <w:t xml:space="preserve">Notwithstanding the above, the release of Restricted Shares of a Shareholder from the Repurchase Right shall be accelerated, if any of the following events occurs during the </w:t>
      </w:r>
      <w:r>
        <w:rPr>
          <w:sz w:val="22"/>
        </w:rPr>
        <w:t>Service of such Shareholder (each of the following, an “</w:t>
      </w:r>
      <w:r>
        <w:rPr>
          <w:b/>
          <w:sz w:val="22"/>
        </w:rPr>
        <w:t>Accelerating Event</w:t>
      </w:r>
      <w:r>
        <w:rPr>
          <w:sz w:val="22"/>
        </w:rPr>
        <w:t>”):</w:t>
      </w:r>
    </w:p>
    <w:p w14:paraId="4BED6548" w14:textId="77777777" w:rsidR="0066545C" w:rsidRDefault="0046509F">
      <w:pPr>
        <w:pStyle w:val="ListParagraph"/>
        <w:numPr>
          <w:ilvl w:val="0"/>
          <w:numId w:val="33"/>
        </w:numPr>
        <w:spacing w:after="120"/>
        <w:ind w:hanging="540"/>
        <w:jc w:val="both"/>
        <w:rPr>
          <w:sz w:val="22"/>
        </w:rPr>
      </w:pPr>
      <w:r>
        <w:t>[</w:t>
      </w:r>
      <w:r>
        <w:rPr>
          <w:sz w:val="22"/>
        </w:rPr>
        <w:t>such Founder’s, god forbid, death or Permanent Disability</w:t>
      </w:r>
      <w:r>
        <w:rPr>
          <w:rFonts w:cs="Times New Roman"/>
          <w:sz w:val="22"/>
          <w:szCs w:val="22"/>
        </w:rPr>
        <w:t>;</w:t>
      </w:r>
      <w:r>
        <w:t>]</w:t>
      </w:r>
    </w:p>
    <w:p w14:paraId="6D536135" w14:textId="77777777" w:rsidR="0066545C" w:rsidRDefault="0046509F">
      <w:pPr>
        <w:pStyle w:val="ListParagraph"/>
        <w:numPr>
          <w:ilvl w:val="0"/>
          <w:numId w:val="33"/>
        </w:numPr>
        <w:spacing w:after="120"/>
        <w:ind w:hanging="540"/>
        <w:jc w:val="both"/>
        <w:rPr>
          <w:sz w:val="22"/>
        </w:rPr>
      </w:pPr>
      <w:r>
        <w:rPr>
          <w:sz w:val="22"/>
        </w:rPr>
        <w:t>the closing of an IPO or M&amp;A Transaction;</w:t>
      </w:r>
    </w:p>
    <w:p w14:paraId="32C5173B" w14:textId="77777777" w:rsidR="0066545C" w:rsidRDefault="0046509F">
      <w:pPr>
        <w:pStyle w:val="ListParagraph"/>
        <w:numPr>
          <w:ilvl w:val="0"/>
          <w:numId w:val="33"/>
        </w:numPr>
        <w:spacing w:after="120"/>
        <w:ind w:hanging="540"/>
        <w:jc w:val="both"/>
        <w:rPr>
          <w:sz w:val="22"/>
        </w:rPr>
      </w:pPr>
      <w:r>
        <w:rPr>
          <w:sz w:val="22"/>
        </w:rPr>
        <w:t>a Liquidation Event; or</w:t>
      </w:r>
    </w:p>
    <w:p w14:paraId="4E18F857" w14:textId="77777777" w:rsidR="0066545C" w:rsidRDefault="0046509F">
      <w:pPr>
        <w:pStyle w:val="ListParagraph"/>
        <w:numPr>
          <w:ilvl w:val="0"/>
          <w:numId w:val="33"/>
        </w:numPr>
        <w:spacing w:after="120"/>
        <w:ind w:hanging="540"/>
        <w:jc w:val="both"/>
        <w:rPr>
          <w:sz w:val="22"/>
        </w:rPr>
      </w:pPr>
      <w:r>
        <w:rPr>
          <w:sz w:val="22"/>
        </w:rPr>
        <w:t xml:space="preserve">the termination of such Shareholder's </w:t>
      </w:r>
      <w:r>
        <w:rPr>
          <w:sz w:val="22"/>
        </w:rPr>
        <w:t xml:space="preserve">Service, at the initiative of such Shareholder, in circumstances which under applicable law would entitle such Shareholder to receive </w:t>
      </w:r>
      <w:r>
        <w:rPr>
          <w:sz w:val="22"/>
        </w:rPr>
        <w:lastRenderedPageBreak/>
        <w:t>severance payments (“</w:t>
      </w:r>
      <w:r>
        <w:rPr>
          <w:b/>
          <w:sz w:val="22"/>
        </w:rPr>
        <w:t>Constructive Termination</w:t>
      </w:r>
      <w:r>
        <w:rPr>
          <w:sz w:val="22"/>
        </w:rPr>
        <w:t xml:space="preserve">”) provided that in case that the Shareholder is not an employee but rather a Services </w:t>
      </w:r>
      <w:r>
        <w:rPr>
          <w:rFonts w:cs="Times New Roman"/>
          <w:sz w:val="22"/>
          <w:szCs w:val="22"/>
        </w:rPr>
        <w:t>provider</w:t>
      </w:r>
      <w:r>
        <w:rPr>
          <w:sz w:val="22"/>
        </w:rPr>
        <w:t xml:space="preserve"> of </w:t>
      </w:r>
      <w:r>
        <w:rPr>
          <w:rFonts w:cs="Times New Roman"/>
          <w:sz w:val="22"/>
          <w:szCs w:val="22"/>
        </w:rPr>
        <w:t>the Company or engaged in any other form with the Company</w:t>
      </w:r>
      <w:r>
        <w:rPr>
          <w:sz w:val="22"/>
        </w:rPr>
        <w:t>, then if the agreement under which the Shareholder renders the Services is terminated in circumstances which if the Shareholder was an employee, the Shareholder was entitled to</w:t>
      </w:r>
      <w:r>
        <w:rPr>
          <w:sz w:val="22"/>
        </w:rPr>
        <w:t xml:space="preserve"> severance payments, then such termination shall also be considered as a Constructive Termination. </w:t>
      </w:r>
    </w:p>
    <w:p w14:paraId="2EFC0D81" w14:textId="77777777" w:rsidR="0066545C" w:rsidRDefault="0046509F">
      <w:pPr>
        <w:spacing w:after="120"/>
        <w:ind w:left="720"/>
        <w:jc w:val="both"/>
        <w:rPr>
          <w:sz w:val="22"/>
        </w:rPr>
      </w:pPr>
      <w:r>
        <w:rPr>
          <w:sz w:val="22"/>
        </w:rPr>
        <w:t>Upon the occurrence of an Accelerating Event, any and all Restricted Shares shall immediately become Unrestricted Shares, such that no Restricted Shares held by the relevant Shareholder shall remain Restricted Shares.</w:t>
      </w:r>
    </w:p>
    <w:p w14:paraId="169ED6EC" w14:textId="77777777" w:rsidR="0066545C" w:rsidRDefault="0046509F">
      <w:pPr>
        <w:numPr>
          <w:ilvl w:val="1"/>
          <w:numId w:val="28"/>
        </w:numPr>
        <w:spacing w:after="120"/>
        <w:ind w:left="720"/>
        <w:jc w:val="both"/>
        <w:rPr>
          <w:sz w:val="22"/>
        </w:rPr>
      </w:pPr>
      <w:r>
        <w:rPr>
          <w:sz w:val="22"/>
        </w:rPr>
        <w:t>The Right of Repurchase shall become exercisable with respect to Restricted Shares of a Shareholder in the event that: (i) such Shareholder terminates its Service, unless such termination is under circumstances which constitute Constructive Termination; or (ii) the Company terminates such Shareholder's Service (each of the foregoing, a “</w:t>
      </w:r>
      <w:r>
        <w:rPr>
          <w:b/>
          <w:sz w:val="22"/>
        </w:rPr>
        <w:t>Trigger Event</w:t>
      </w:r>
      <w:r>
        <w:rPr>
          <w:sz w:val="22"/>
        </w:rPr>
        <w:t xml:space="preserve">”). For the removal of any doubt, it is hereby clarified that a Shareholder's Service shall not be deemed terminated or interrupted solely as a result of a change in the capacity in which </w:t>
      </w:r>
      <w:r>
        <w:rPr>
          <w:rFonts w:cs="Times New Roman"/>
          <w:sz w:val="22"/>
          <w:szCs w:val="22"/>
        </w:rPr>
        <w:t xml:space="preserve">such </w:t>
      </w:r>
      <w:r>
        <w:rPr>
          <w:sz w:val="22"/>
        </w:rPr>
        <w:t>said Shareholder renders Service to the Company (</w:t>
      </w:r>
      <w:r>
        <w:rPr>
          <w:i/>
          <w:iCs/>
          <w:sz w:val="22"/>
        </w:rPr>
        <w:t>e.g.</w:t>
      </w:r>
      <w:r>
        <w:rPr>
          <w:sz w:val="22"/>
        </w:rPr>
        <w:t xml:space="preserve">, change of capacity from an employee to consultant, etc.), provided that there is no actual interruption or termination of the continuous provision by such Shareholder of Service to the Company. </w:t>
      </w:r>
    </w:p>
    <w:p w14:paraId="66A7D308" w14:textId="77777777" w:rsidR="0066545C" w:rsidRDefault="0046509F">
      <w:pPr>
        <w:spacing w:after="120"/>
        <w:ind w:left="720"/>
        <w:jc w:val="both"/>
        <w:rPr>
          <w:sz w:val="22"/>
        </w:rPr>
      </w:pPr>
      <w:r>
        <w:rPr>
          <w:sz w:val="22"/>
        </w:rPr>
        <w:t>The Right of Repurchase shall become exercisable immediately upon the occurrence of any Trigger Event and shall remain exercisable for 90 days thereafter (the “</w:t>
      </w:r>
      <w:r>
        <w:rPr>
          <w:b/>
          <w:sz w:val="22"/>
        </w:rPr>
        <w:t>Exercise Period</w:t>
      </w:r>
      <w:r>
        <w:rPr>
          <w:sz w:val="22"/>
        </w:rPr>
        <w:t>”) at the end of which it shall automatically expire.</w:t>
      </w:r>
    </w:p>
    <w:p w14:paraId="4F57B5B1" w14:textId="77777777" w:rsidR="0066545C" w:rsidRDefault="0046509F">
      <w:pPr>
        <w:numPr>
          <w:ilvl w:val="1"/>
          <w:numId w:val="28"/>
        </w:numPr>
        <w:spacing w:after="120"/>
        <w:ind w:left="720"/>
        <w:jc w:val="both"/>
        <w:rPr>
          <w:sz w:val="22"/>
        </w:rPr>
      </w:pPr>
      <w:r>
        <w:rPr>
          <w:sz w:val="22"/>
          <w:u w:val="single"/>
        </w:rPr>
        <w:t>Exercise of Repurchase Right</w:t>
      </w:r>
      <w:r>
        <w:rPr>
          <w:sz w:val="22"/>
        </w:rPr>
        <w:t>. The Right of Repurchase shall be exercised by the Company and/or by</w:t>
      </w:r>
      <w:r>
        <w:rPr>
          <w:rFonts w:cs="Times New Roman"/>
          <w:sz w:val="22"/>
          <w:szCs w:val="22"/>
          <w:lang w:eastAsia="en-US"/>
        </w:rPr>
        <w:t xml:space="preserve"> all (but not less than all) shareholders of the Company at such time (including the </w:t>
      </w:r>
      <w:r>
        <w:rPr>
          <w:sz w:val="22"/>
        </w:rPr>
        <w:t>relevant Shareholder</w:t>
      </w:r>
      <w:r>
        <w:rPr>
          <w:rFonts w:cs="Times New Roman"/>
          <w:sz w:val="22"/>
          <w:szCs w:val="22"/>
          <w:lang w:eastAsia="en-US"/>
        </w:rPr>
        <w:t xml:space="preserve">), on a pro-rata basis </w:t>
      </w:r>
      <w:r>
        <w:rPr>
          <w:sz w:val="22"/>
        </w:rPr>
        <w:t>(collectively, the “</w:t>
      </w:r>
      <w:r>
        <w:rPr>
          <w:rFonts w:cs="Times New Roman"/>
          <w:b/>
          <w:bCs/>
          <w:sz w:val="22"/>
          <w:szCs w:val="22"/>
        </w:rPr>
        <w:t>Repurchaser</w:t>
      </w:r>
      <w:r>
        <w:rPr>
          <w:sz w:val="22"/>
        </w:rPr>
        <w:t xml:space="preserve">”), or if applicable, by </w:t>
      </w:r>
      <w:r>
        <w:rPr>
          <w:rFonts w:cs="Times New Roman"/>
          <w:sz w:val="22"/>
          <w:szCs w:val="22"/>
        </w:rPr>
        <w:t>its</w:t>
      </w:r>
      <w:r>
        <w:rPr>
          <w:sz w:val="22"/>
        </w:rPr>
        <w:t xml:space="preserve"> Permitted Transferees if assigned by the Repurchaser</w:t>
      </w:r>
      <w:r>
        <w:rPr>
          <w:rFonts w:cs="Times New Roman"/>
          <w:sz w:val="22"/>
          <w:szCs w:val="22"/>
          <w:lang w:eastAsia="en-US"/>
        </w:rPr>
        <w:t xml:space="preserve"> (provided that the Restricted Shares with respect to which the Right of Repurchase is exercised shall be disregarded when determining each of the shareholders’ pro-rata share for this purpose)</w:t>
      </w:r>
      <w:r>
        <w:rPr>
          <w:rFonts w:cs="Times New Roman"/>
          <w:sz w:val="22"/>
          <w:szCs w:val="22"/>
        </w:rPr>
        <w:t>,</w:t>
      </w:r>
      <w:r>
        <w:rPr>
          <w:sz w:val="22"/>
        </w:rPr>
        <w:t xml:space="preserve"> by writt</w:t>
      </w:r>
      <w:r>
        <w:rPr>
          <w:sz w:val="22"/>
        </w:rPr>
        <w:t xml:space="preserve">en notice delivered by the Company </w:t>
      </w:r>
      <w:r>
        <w:rPr>
          <w:rFonts w:cs="Times New Roman"/>
          <w:sz w:val="22"/>
          <w:szCs w:val="22"/>
        </w:rPr>
        <w:t xml:space="preserve">or the Repurchaser </w:t>
      </w:r>
      <w:r>
        <w:rPr>
          <w:sz w:val="22"/>
        </w:rPr>
        <w:t>(as applicable) to the relevant Shareholder during the Exercise Period (the “</w:t>
      </w:r>
      <w:r>
        <w:rPr>
          <w:b/>
          <w:sz w:val="22"/>
        </w:rPr>
        <w:t>Exercise of Right Notice</w:t>
      </w:r>
      <w:r>
        <w:rPr>
          <w:sz w:val="22"/>
        </w:rPr>
        <w:t>”). The Exercise of Right Notice shall indicate the number of Restricted Shares to be repurchased and the date on which the repurchase is to be effected</w:t>
      </w:r>
      <w:r>
        <w:rPr>
          <w:rFonts w:cs="Times New Roman"/>
          <w:sz w:val="22"/>
          <w:szCs w:val="22"/>
        </w:rPr>
        <w:t>.</w:t>
      </w:r>
      <w:r>
        <w:rPr>
          <w:sz w:val="22"/>
        </w:rPr>
        <w:t xml:space="preserve"> The Exercise of Right Notice shall be final and binding upon the Shareholder and any successor thereof. The Restricted Shares shall be repurchased for no consideration (at zero price), and it is hereby c</w:t>
      </w:r>
      <w:r>
        <w:rPr>
          <w:sz w:val="22"/>
        </w:rPr>
        <w:t xml:space="preserve">larified that the use of the terms “repurchase”, “repurchaser” etc. shall not imply or indicate that consideration is to be paid when exercising the Right of Repurchase. </w:t>
      </w:r>
    </w:p>
    <w:p w14:paraId="72E234B1" w14:textId="77777777" w:rsidR="0066545C" w:rsidRDefault="0046509F">
      <w:pPr>
        <w:numPr>
          <w:ilvl w:val="1"/>
          <w:numId w:val="28"/>
        </w:numPr>
        <w:spacing w:after="120"/>
        <w:ind w:left="720"/>
        <w:jc w:val="both"/>
        <w:rPr>
          <w:sz w:val="22"/>
        </w:rPr>
      </w:pPr>
      <w:r>
        <w:rPr>
          <w:sz w:val="22"/>
          <w:u w:val="single"/>
        </w:rPr>
        <w:t>Termination of Rights</w:t>
      </w:r>
      <w:r>
        <w:rPr>
          <w:sz w:val="22"/>
        </w:rPr>
        <w:t>. It is hereby clarified that concurrent with the exercise of the Right of Repurchase, the Shareholder or the holder of the Restricted Shares so repurchased (</w:t>
      </w:r>
      <w:r>
        <w:rPr>
          <w:i/>
          <w:iCs/>
          <w:sz w:val="22"/>
        </w:rPr>
        <w:t>i.e.</w:t>
      </w:r>
      <w:r>
        <w:rPr>
          <w:sz w:val="22"/>
        </w:rPr>
        <w:t xml:space="preserve">, the Shareholder's Permitted Transferee) shall no longer have any rights as a holder of such repurchased Restricted Shares. Such repurchased shares shall be deemed to have been repurchased in accordance with the applicable provisions hereof, whether or not </w:t>
      </w:r>
      <w:r>
        <w:rPr>
          <w:rFonts w:cs="Times New Roman"/>
          <w:sz w:val="22"/>
          <w:szCs w:val="22"/>
        </w:rPr>
        <w:t>a</w:t>
      </w:r>
      <w:r>
        <w:rPr>
          <w:sz w:val="22"/>
        </w:rPr>
        <w:t xml:space="preserve"> share transfer deed and/or share </w:t>
      </w:r>
      <w:r>
        <w:rPr>
          <w:rFonts w:cs="Times New Roman"/>
          <w:sz w:val="22"/>
          <w:szCs w:val="22"/>
        </w:rPr>
        <w:t>certificate</w:t>
      </w:r>
      <w:r>
        <w:rPr>
          <w:sz w:val="22"/>
        </w:rPr>
        <w:t xml:space="preserve"> thereof have been delivered.</w:t>
      </w:r>
    </w:p>
    <w:p w14:paraId="6B0C71FE" w14:textId="77777777" w:rsidR="0066545C" w:rsidRDefault="0046509F">
      <w:pPr>
        <w:numPr>
          <w:ilvl w:val="1"/>
          <w:numId w:val="28"/>
        </w:numPr>
        <w:spacing w:after="120"/>
        <w:ind w:left="720"/>
        <w:jc w:val="both"/>
        <w:rPr>
          <w:sz w:val="22"/>
        </w:rPr>
      </w:pPr>
      <w:r>
        <w:rPr>
          <w:sz w:val="22"/>
          <w:u w:val="single"/>
        </w:rPr>
        <w:t>Right of Repurchase – Additional Shares or Substituted Securities</w:t>
      </w:r>
      <w:r>
        <w:rPr>
          <w:sz w:val="22"/>
        </w:rPr>
        <w:t>. In the event of a spin</w:t>
      </w:r>
      <w:r>
        <w:rPr>
          <w:sz w:val="22"/>
        </w:rPr>
        <w:noBreakHyphen/>
        <w:t>off, stock split or consolidation, recapitalization or a similar transaction affecting the Company's outstanding share capital without receipt of consideration, any new, substituted or additional securities which are by reason of such transaction distributed with respect to any Restricted Shares, or into which such Restricted Shares may be converted, shall immediately be subject to the Right of Repurchase. Appropriate adjustments to reflect the distribution of such securities or pro</w:t>
      </w:r>
      <w:r>
        <w:rPr>
          <w:sz w:val="22"/>
        </w:rPr>
        <w:t>perty shall be made to the number and/or class of the Restricted Shares.</w:t>
      </w:r>
    </w:p>
    <w:p w14:paraId="577E1BAD" w14:textId="77777777" w:rsidR="0066545C" w:rsidRDefault="0046509F">
      <w:pPr>
        <w:numPr>
          <w:ilvl w:val="1"/>
          <w:numId w:val="28"/>
        </w:numPr>
        <w:spacing w:after="120"/>
        <w:ind w:left="720"/>
        <w:jc w:val="both"/>
        <w:rPr>
          <w:rFonts w:cs="Times New Roman"/>
          <w:sz w:val="22"/>
          <w:szCs w:val="22"/>
          <w:lang w:eastAsia="en-US"/>
        </w:rPr>
      </w:pPr>
      <w:r>
        <w:rPr>
          <w:rFonts w:cs="Times New Roman"/>
          <w:sz w:val="22"/>
          <w:szCs w:val="22"/>
          <w:lang w:eastAsia="en-US"/>
        </w:rPr>
        <w:t>In the event that exercise of the Right of Repurchase by the Company shall require a reduction in the Company’s share capital under the Companies Law 5759-1999 (the “</w:t>
      </w:r>
      <w:r>
        <w:rPr>
          <w:rFonts w:cs="Times New Roman"/>
          <w:b/>
          <w:bCs/>
          <w:sz w:val="22"/>
          <w:szCs w:val="22"/>
          <w:lang w:eastAsia="en-US"/>
        </w:rPr>
        <w:t>Companies Law</w:t>
      </w:r>
      <w:r>
        <w:rPr>
          <w:rFonts w:cs="Times New Roman"/>
          <w:sz w:val="22"/>
          <w:szCs w:val="22"/>
          <w:lang w:eastAsia="en-US"/>
        </w:rPr>
        <w:t xml:space="preserve">”) and the Company will be legally prohibited from effecting such reduction, or if the Company will not be able, or if Company elects, not to exercise the Right of Repurchase for any other reason, at Company’s sole discretion, then the </w:t>
      </w:r>
      <w:r>
        <w:rPr>
          <w:sz w:val="22"/>
        </w:rPr>
        <w:t xml:space="preserve">Shareholder </w:t>
      </w:r>
      <w:r>
        <w:rPr>
          <w:rFonts w:cs="Times New Roman"/>
          <w:sz w:val="22"/>
          <w:szCs w:val="22"/>
          <w:lang w:eastAsia="en-US"/>
        </w:rPr>
        <w:t xml:space="preserve">hereby agrees that the Company, at its sole </w:t>
      </w:r>
      <w:r>
        <w:rPr>
          <w:rFonts w:cs="Times New Roman"/>
          <w:sz w:val="22"/>
          <w:szCs w:val="22"/>
          <w:lang w:eastAsia="en-US"/>
        </w:rPr>
        <w:lastRenderedPageBreak/>
        <w:t>discretion, may call on or forfeit all Restricted Shares with respect to which the Right of Repurchase is exercised, to the Company, for no consideration. It being agreed that in such case, the occurrence of</w:t>
      </w:r>
      <w:r>
        <w:rPr>
          <w:rFonts w:cs="Times New Roman"/>
          <w:sz w:val="22"/>
          <w:szCs w:val="22"/>
          <w:lang w:eastAsia="en-US"/>
        </w:rPr>
        <w:t xml:space="preserve"> a Trigger Event with respect to the relevant Shareholder shall be deemed such Shareholder’s failure to provide its consideration for the purposes of Articles 181 of the Companies Law.</w:t>
      </w:r>
    </w:p>
    <w:p w14:paraId="1BF8A62C" w14:textId="77777777" w:rsidR="0066545C" w:rsidRDefault="0046509F">
      <w:pPr>
        <w:spacing w:after="120"/>
        <w:ind w:left="720"/>
        <w:jc w:val="both"/>
        <w:rPr>
          <w:sz w:val="22"/>
          <w:szCs w:val="22"/>
        </w:rPr>
      </w:pPr>
      <w:r>
        <w:rPr>
          <w:rFonts w:cs="Times New Roman"/>
          <w:sz w:val="22"/>
          <w:szCs w:val="22"/>
          <w:lang w:eastAsia="en-US"/>
        </w:rPr>
        <w:t xml:space="preserve">Each Shareholder expressly agrees that the Right of Repurchase shall be </w:t>
      </w:r>
      <w:bookmarkStart w:id="42" w:name="OLE_LINK48"/>
      <w:r>
        <w:rPr>
          <w:rFonts w:cs="Times New Roman"/>
          <w:sz w:val="22"/>
          <w:szCs w:val="22"/>
          <w:lang w:eastAsia="en-US"/>
        </w:rPr>
        <w:t>interpreted and construed liberally</w:t>
      </w:r>
      <w:bookmarkEnd w:id="42"/>
      <w:r>
        <w:rPr>
          <w:rFonts w:cs="Times New Roman"/>
          <w:sz w:val="22"/>
          <w:szCs w:val="22"/>
          <w:lang w:eastAsia="en-US"/>
        </w:rPr>
        <w:t xml:space="preserve"> in such a way as intended to fulfill it, to the maximum extent permitted by applicable law, for the purpose for which it is intended.</w:t>
      </w:r>
      <w:r>
        <w:rPr>
          <w:sz w:val="22"/>
          <w:szCs w:val="22"/>
        </w:rPr>
        <w:t xml:space="preserve"> </w:t>
      </w:r>
    </w:p>
    <w:p w14:paraId="2D0BB629" w14:textId="77777777" w:rsidR="0066545C" w:rsidRDefault="0046509F">
      <w:pPr>
        <w:numPr>
          <w:ilvl w:val="0"/>
          <w:numId w:val="28"/>
        </w:numPr>
        <w:spacing w:after="120"/>
        <w:ind w:left="270" w:hanging="270"/>
        <w:jc w:val="both"/>
        <w:rPr>
          <w:b/>
          <w:sz w:val="22"/>
          <w:u w:val="single"/>
        </w:rPr>
      </w:pPr>
      <w:r>
        <w:rPr>
          <w:b/>
          <w:sz w:val="22"/>
          <w:u w:val="single"/>
        </w:rPr>
        <w:t>No Transfer</w:t>
      </w:r>
      <w:r>
        <w:rPr>
          <w:sz w:val="22"/>
          <w:u w:val="single"/>
        </w:rPr>
        <w:t>.</w:t>
      </w:r>
      <w:r>
        <w:rPr>
          <w:sz w:val="22"/>
        </w:rPr>
        <w:t xml:space="preserve"> Without derogating from any other restriction on the Transfer of a Shareholder’s shares, whether under the Agreement or otherwise, and in addition thereto, each </w:t>
      </w:r>
      <w:r>
        <w:rPr>
          <w:rFonts w:cs="Times New Roman"/>
          <w:sz w:val="22"/>
          <w:szCs w:val="22"/>
        </w:rPr>
        <w:t>Shareholder</w:t>
      </w:r>
      <w:r>
        <w:rPr>
          <w:sz w:val="22"/>
        </w:rPr>
        <w:t xml:space="preserve"> shall not Transfer any Restricted Shares other than to its Permitted Transferees, provided that in any case such Permitted Transferee agrees in writing on a form prescribed by the Company to be bound by all provisions herein. Notwithstanding any permitted Transfer of the Restricted Shares, the provisions herein shall continue to apply t</w:t>
      </w:r>
      <w:r>
        <w:rPr>
          <w:sz w:val="22"/>
        </w:rPr>
        <w:t>o the Restricted Shares.</w:t>
      </w:r>
    </w:p>
    <w:p w14:paraId="35580402" w14:textId="77777777" w:rsidR="0066545C" w:rsidRDefault="0046509F">
      <w:pPr>
        <w:numPr>
          <w:ilvl w:val="0"/>
          <w:numId w:val="28"/>
        </w:numPr>
        <w:spacing w:after="120"/>
        <w:ind w:left="270" w:hanging="270"/>
        <w:jc w:val="both"/>
        <w:rPr>
          <w:b/>
          <w:sz w:val="22"/>
          <w:u w:val="single"/>
        </w:rPr>
      </w:pPr>
      <w:r>
        <w:rPr>
          <w:b/>
          <w:sz w:val="22"/>
          <w:u w:val="single"/>
        </w:rPr>
        <w:t>Rights as a Shareholder</w:t>
      </w:r>
      <w:r>
        <w:rPr>
          <w:sz w:val="22"/>
        </w:rPr>
        <w:t xml:space="preserve">. It is hereby clarified that each </w:t>
      </w:r>
      <w:r>
        <w:rPr>
          <w:rFonts w:cs="Times New Roman"/>
          <w:sz w:val="22"/>
          <w:szCs w:val="22"/>
        </w:rPr>
        <w:t>Shareholder</w:t>
      </w:r>
      <w:r>
        <w:rPr>
          <w:sz w:val="22"/>
        </w:rPr>
        <w:t xml:space="preserve"> shall have all the rights of a shareholder of the Company with respect to the Restricted Shares as are conferred upon a shareholder by virtue of such shares, until such time as the Restricted Shares are disposed of or the Right of Repurchase hereunder is exercised.</w:t>
      </w:r>
    </w:p>
    <w:p w14:paraId="0C9E94A6" w14:textId="77777777" w:rsidR="0066545C" w:rsidRDefault="0066545C">
      <w:pPr>
        <w:spacing w:after="120"/>
        <w:jc w:val="both"/>
        <w:rPr>
          <w:b/>
          <w:sz w:val="22"/>
          <w:u w:val="single"/>
        </w:rPr>
      </w:pPr>
    </w:p>
    <w:p w14:paraId="3AB96891" w14:textId="77777777" w:rsidR="0066545C" w:rsidRDefault="0046509F">
      <w:pPr>
        <w:widowControl w:val="0"/>
        <w:spacing w:after="120"/>
        <w:rPr>
          <w:rFonts w:cs="Times New Roman"/>
          <w:b/>
          <w:bCs/>
          <w:sz w:val="22"/>
          <w:szCs w:val="22"/>
        </w:rPr>
      </w:pPr>
      <w:r>
        <w:rPr>
          <w:rFonts w:cs="Times New Roman"/>
          <w:b/>
          <w:bCs/>
          <w:sz w:val="22"/>
          <w:szCs w:val="22"/>
        </w:rPr>
        <w:t>AGREED AND ACCEPTED BY:</w:t>
      </w:r>
    </w:p>
    <w:p w14:paraId="75ED485B" w14:textId="77777777" w:rsidR="0066545C" w:rsidRDefault="0066545C">
      <w:pPr>
        <w:spacing w:after="120"/>
        <w:jc w:val="both"/>
        <w:rPr>
          <w:b/>
          <w:sz w:val="22"/>
          <w:u w:val="single"/>
        </w:rPr>
      </w:pPr>
    </w:p>
    <w:p w14:paraId="2AFDC86A" w14:textId="77777777" w:rsidR="0066545C" w:rsidRDefault="0066545C">
      <w:pPr>
        <w:spacing w:after="120"/>
        <w:jc w:val="both"/>
        <w:rPr>
          <w:b/>
          <w:sz w:val="22"/>
          <w:u w:val="single"/>
        </w:rPr>
      </w:pPr>
    </w:p>
    <w:p w14:paraId="64FE6000" w14:textId="77777777" w:rsidR="0066545C" w:rsidRDefault="0066545C">
      <w:pPr>
        <w:pStyle w:val="ListParagraph"/>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818"/>
      </w:tblGrid>
      <w:tr w:rsidR="0066545C" w14:paraId="12407DC7" w14:textId="77777777">
        <w:tc>
          <w:tcPr>
            <w:tcW w:w="4508" w:type="dxa"/>
            <w:shd w:val="clear" w:color="auto" w:fill="auto"/>
          </w:tcPr>
          <w:p w14:paraId="0DB5C382" w14:textId="77777777" w:rsidR="0066545C" w:rsidRDefault="0066545C">
            <w:pPr>
              <w:keepLines/>
              <w:ind w:left="-79"/>
              <w:rPr>
                <w:vertAlign w:val="superscript"/>
              </w:rPr>
            </w:pPr>
          </w:p>
          <w:p w14:paraId="111A0E19" w14:textId="77777777" w:rsidR="0066545C" w:rsidRDefault="0066545C">
            <w:pPr>
              <w:keepLines/>
              <w:ind w:left="-79"/>
            </w:pPr>
          </w:p>
          <w:p w14:paraId="2F9B8D94" w14:textId="77777777" w:rsidR="0066545C" w:rsidRDefault="0066545C">
            <w:pPr>
              <w:keepLines/>
              <w:ind w:left="-79"/>
            </w:pPr>
          </w:p>
          <w:p w14:paraId="7D933EF4" w14:textId="77777777" w:rsidR="0066545C" w:rsidRDefault="0066545C">
            <w:pPr>
              <w:keepLines/>
              <w:ind w:left="-79"/>
            </w:pPr>
          </w:p>
          <w:p w14:paraId="14E30ED4" w14:textId="77777777" w:rsidR="0066545C" w:rsidRDefault="0046509F">
            <w:pPr>
              <w:keepLines/>
              <w:ind w:left="-79"/>
            </w:pPr>
            <w:r>
              <w:t>__________________________________</w:t>
            </w:r>
          </w:p>
          <w:p w14:paraId="65BC9BFA" w14:textId="77777777" w:rsidR="0066545C" w:rsidRDefault="0046509F">
            <w:pPr>
              <w:keepLines/>
              <w:ind w:left="-79"/>
            </w:pPr>
            <w:r>
              <w:t xml:space="preserve">Name: </w:t>
            </w:r>
            <w:r>
              <w:tab/>
            </w:r>
            <w:r>
              <w:tab/>
            </w:r>
            <w:r>
              <w:rPr>
                <w:b/>
              </w:rPr>
              <w:t>2 2</w:t>
            </w:r>
          </w:p>
          <w:p w14:paraId="0FB8B22B" w14:textId="77777777" w:rsidR="0066545C" w:rsidRDefault="0066545C"/>
        </w:tc>
        <w:tc>
          <w:tcPr>
            <w:tcW w:w="4508" w:type="dxa"/>
            <w:shd w:val="clear" w:color="auto" w:fill="auto"/>
          </w:tcPr>
          <w:p w14:paraId="3B97E820" w14:textId="77777777" w:rsidR="0066545C" w:rsidRDefault="0066545C">
            <w:pPr>
              <w:keepLines/>
              <w:ind w:left="-79"/>
              <w:rPr>
                <w:vertAlign w:val="superscript"/>
              </w:rPr>
            </w:pPr>
          </w:p>
          <w:p w14:paraId="4DB0D88F" w14:textId="77777777" w:rsidR="0066545C" w:rsidRDefault="0066545C">
            <w:pPr>
              <w:keepLines/>
              <w:ind w:left="-79"/>
            </w:pPr>
          </w:p>
          <w:p w14:paraId="1470C3FD" w14:textId="77777777" w:rsidR="0066545C" w:rsidRDefault="0066545C">
            <w:pPr>
              <w:keepLines/>
              <w:ind w:left="-79"/>
            </w:pPr>
          </w:p>
          <w:p w14:paraId="451B72D0" w14:textId="77777777" w:rsidR="0066545C" w:rsidRDefault="0066545C">
            <w:pPr>
              <w:keepLines/>
              <w:ind w:left="-79"/>
            </w:pPr>
          </w:p>
          <w:p w14:paraId="49106E5A" w14:textId="77777777" w:rsidR="0066545C" w:rsidRDefault="0046509F">
            <w:pPr>
              <w:keepLines/>
              <w:ind w:left="-79"/>
            </w:pPr>
            <w:r>
              <w:t>_______________________________________</w:t>
            </w:r>
          </w:p>
          <w:p w14:paraId="166655E7" w14:textId="77777777" w:rsidR="0066545C" w:rsidRDefault="0046509F">
            <w:pPr>
              <w:keepLines/>
              <w:ind w:left="-79"/>
            </w:pPr>
            <w:r>
              <w:t xml:space="preserve">Name: </w:t>
            </w:r>
            <w:r>
              <w:tab/>
            </w:r>
            <w:r>
              <w:tab/>
            </w:r>
            <w:r>
              <w:rPr>
                <w:b/>
              </w:rPr>
              <w:t>3 3</w:t>
            </w:r>
          </w:p>
          <w:p w14:paraId="6EFA4546" w14:textId="77777777" w:rsidR="0066545C" w:rsidRDefault="0066545C"/>
        </w:tc>
      </w:tr>
    </w:tbl>
    <w:p w14:paraId="4F25EBC5" w14:textId="77777777" w:rsidR="0066545C" w:rsidRDefault="0066545C">
      <w:pPr>
        <w:widowControl w:val="0"/>
        <w:spacing w:after="120"/>
        <w:rPr>
          <w:sz w:val="22"/>
        </w:rPr>
      </w:pPr>
    </w:p>
    <w:p w14:paraId="7CD2D268" w14:textId="77777777" w:rsidR="0066545C" w:rsidRDefault="0066545C">
      <w:pPr>
        <w:widowControl w:val="0"/>
        <w:spacing w:after="120"/>
        <w:rPr>
          <w:sz w:val="22"/>
        </w:rPr>
      </w:pPr>
    </w:p>
    <w:p w14:paraId="3EDEEAEC" w14:textId="77777777" w:rsidR="0066545C" w:rsidRDefault="0066545C">
      <w:pPr>
        <w:widowControl w:val="0"/>
        <w:spacing w:after="120"/>
        <w:rPr>
          <w:b/>
          <w:sz w:val="22"/>
        </w:rPr>
      </w:pPr>
    </w:p>
    <w:p w14:paraId="08E7456A" w14:textId="77777777" w:rsidR="0066545C" w:rsidRDefault="0066545C">
      <w:pPr>
        <w:widowControl w:val="0"/>
        <w:spacing w:after="120"/>
        <w:ind w:left="561" w:hanging="561"/>
        <w:jc w:val="center"/>
        <w:rPr>
          <w:sz w:val="22"/>
        </w:rPr>
      </w:pPr>
    </w:p>
    <w:p w14:paraId="2B5EB9A4" w14:textId="77777777" w:rsidR="0066545C" w:rsidRDefault="0066545C">
      <w:pPr>
        <w:widowControl w:val="0"/>
        <w:spacing w:after="120"/>
        <w:ind w:left="561" w:hanging="561"/>
        <w:jc w:val="center"/>
        <w:rPr>
          <w:b/>
          <w:sz w:val="22"/>
          <w:u w:val="single"/>
        </w:rPr>
      </w:pPr>
    </w:p>
    <w:sectPr w:rsidR="0066545C">
      <w:headerReference w:type="even" r:id="rId10"/>
      <w:headerReference w:type="default" r:id="rId11"/>
      <w:footerReference w:type="default" r:id="rId12"/>
      <w:headerReference w:type="first" r:id="rId13"/>
      <w:pgSz w:w="11909" w:h="16834" w:code="9"/>
      <w:pgMar w:top="1296" w:right="1296" w:bottom="1296"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7261" w14:textId="77777777" w:rsidR="0066545C" w:rsidRDefault="0046509F">
      <w:r>
        <w:separator/>
      </w:r>
    </w:p>
  </w:endnote>
  <w:endnote w:type="continuationSeparator" w:id="0">
    <w:p w14:paraId="7FA7E891" w14:textId="77777777" w:rsidR="0066545C" w:rsidRDefault="0046509F">
      <w:r>
        <w:continuationSeparator/>
      </w:r>
    </w:p>
  </w:endnote>
  <w:endnote w:type="continuationNotice" w:id="1">
    <w:p w14:paraId="6917B161" w14:textId="77777777" w:rsidR="0066545C" w:rsidRDefault="00665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altName w:val="Malgun Gothic Semilight"/>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2E71" w14:textId="77777777" w:rsidR="0066545C" w:rsidRDefault="0046509F">
    <w:pPr>
      <w:pStyle w:val="Footer"/>
      <w:jc w:val="center"/>
    </w:pPr>
    <w:r>
      <w:fldChar w:fldCharType="begin"/>
    </w:r>
    <w:r>
      <w:instrText xml:space="preserve"> PAGE   \* MERGEFORMAT </w:instrText>
    </w:r>
    <w:r>
      <w:fldChar w:fldCharType="separate"/>
    </w:r>
    <w:r>
      <w:rPr>
        <w:noProof/>
      </w:rPr>
      <w:t>2</w:t>
    </w:r>
    <w:r>
      <w:fldChar w:fldCharType="end"/>
    </w:r>
  </w:p>
  <w:p w14:paraId="0B675D1A" w14:textId="77777777" w:rsidR="0066545C" w:rsidRDefault="0066545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B383" w14:textId="77777777" w:rsidR="0066545C" w:rsidRDefault="0046509F">
      <w:r>
        <w:separator/>
      </w:r>
    </w:p>
  </w:footnote>
  <w:footnote w:type="continuationSeparator" w:id="0">
    <w:p w14:paraId="0DC1410F" w14:textId="77777777" w:rsidR="0066545C" w:rsidRDefault="0046509F">
      <w:r>
        <w:continuationSeparator/>
      </w:r>
    </w:p>
  </w:footnote>
  <w:footnote w:type="continuationNotice" w:id="1">
    <w:p w14:paraId="1E719DB9" w14:textId="77777777" w:rsidR="0066545C" w:rsidRDefault="00665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5847" w14:textId="77777777" w:rsidR="0066545C" w:rsidRDefault="0046509F">
    <w:pPr>
      <w:pStyle w:val="Header"/>
      <w:framePr w:wrap="around" w:vAnchor="text" w:hAnchor="margin" w:xAlign="center" w:y="1"/>
      <w:rPr>
        <w:rStyle w:val="PageNumber"/>
        <w:lang w:eastAsia="en-US"/>
      </w:rPr>
    </w:pPr>
    <w:r>
      <w:rPr>
        <w:rStyle w:val="PageNumber"/>
      </w:rPr>
      <w:fldChar w:fldCharType="begin"/>
    </w:r>
    <w:r>
      <w:rPr>
        <w:rStyle w:val="PageNumber"/>
        <w:lang w:eastAsia="en-US"/>
      </w:rPr>
      <w:instrText xml:space="preserve">PAGE  </w:instrText>
    </w:r>
    <w:r>
      <w:rPr>
        <w:rStyle w:val="PageNumber"/>
      </w:rPr>
      <w:fldChar w:fldCharType="separate"/>
    </w:r>
    <w:r>
      <w:rPr>
        <w:rStyle w:val="PageNumber"/>
      </w:rPr>
      <w:t>2</w:t>
    </w:r>
    <w:r>
      <w:rPr>
        <w:rStyle w:val="PageNumber"/>
      </w:rPr>
      <w:fldChar w:fldCharType="end"/>
    </w:r>
  </w:p>
  <w:p w14:paraId="75934740" w14:textId="77777777" w:rsidR="0066545C" w:rsidRDefault="0066545C">
    <w:pPr>
      <w:pStyle w:val="Header"/>
      <w:rPr>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78D3" w14:textId="77777777" w:rsidR="0066545C" w:rsidRDefault="0066545C">
    <w:pPr>
      <w:pStyle w:val="Header"/>
      <w:framePr w:wrap="around" w:vAnchor="text" w:hAnchor="margin" w:xAlign="center" w:y="1"/>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F534" w14:textId="77777777" w:rsidR="0066545C" w:rsidRDefault="006654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1ACA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C7B96"/>
    <w:multiLevelType w:val="multilevel"/>
    <w:tmpl w:val="797856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o"/>
      <w:lvlJc w:val="left"/>
      <w:pPr>
        <w:ind w:left="1224" w:hanging="504"/>
      </w:pPr>
      <w:rPr>
        <w:rFonts w:ascii="Courier New" w:hAnsi="Courier New" w:cs="Courier New" w:hint="default"/>
        <w:strike w:val="0"/>
        <w:color w:val="auto"/>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D51121"/>
    <w:multiLevelType w:val="multilevel"/>
    <w:tmpl w:val="AA84359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936" w:hanging="576"/>
      </w:pPr>
      <w:rPr>
        <w:rFonts w:ascii="Times New Roman" w:eastAsia="Times New Roman" w:hAnsi="Times New Roman" w:cs="Times New Roman"/>
        <w:sz w:val="24"/>
        <w:szCs w:val="24"/>
      </w:rPr>
    </w:lvl>
    <w:lvl w:ilvl="2">
      <w:start w:val="1"/>
      <w:numFmt w:val="decimal"/>
      <w:lvlText w:val="%1.%2.%3."/>
      <w:lvlJc w:val="left"/>
      <w:pPr>
        <w:ind w:left="1224" w:hanging="604"/>
      </w:pPr>
      <w:rPr>
        <w:rFonts w:ascii="Times New Roman" w:eastAsia="Times New Roman" w:hAnsi="Times New Roman" w:cs="Times New Roman"/>
        <w:sz w:val="24"/>
        <w:szCs w:val="24"/>
      </w:rPr>
    </w:lvl>
    <w:lvl w:ilvl="3">
      <w:start w:val="1"/>
      <w:numFmt w:val="decimal"/>
      <w:lvlText w:val="%1.%2.%3.%4."/>
      <w:lvlJc w:val="left"/>
      <w:pPr>
        <w:ind w:left="1728" w:hanging="648"/>
      </w:pPr>
      <w:rPr>
        <w:rFonts w:ascii="Times New Roman" w:eastAsia="Times New Roman" w:hAnsi="Times New Roman" w:cs="Times New Roman"/>
        <w:sz w:val="24"/>
        <w:szCs w:val="24"/>
      </w:rPr>
    </w:lvl>
    <w:lvl w:ilvl="4">
      <w:start w:val="1"/>
      <w:numFmt w:val="decimal"/>
      <w:lvlText w:val="%1.%2.%3.%4.%5."/>
      <w:lvlJc w:val="left"/>
      <w:pPr>
        <w:ind w:left="2232" w:hanging="792"/>
      </w:pPr>
      <w:rPr>
        <w:rFonts w:ascii="Times New Roman" w:eastAsia="Times New Roman" w:hAnsi="Times New Roman" w:cs="Times New Roman"/>
        <w:sz w:val="24"/>
        <w:szCs w:val="24"/>
      </w:rPr>
    </w:lvl>
    <w:lvl w:ilvl="5">
      <w:start w:val="1"/>
      <w:numFmt w:val="decimal"/>
      <w:lvlText w:val="%1.%2.%3.%4.%5.%6."/>
      <w:lvlJc w:val="left"/>
      <w:pPr>
        <w:ind w:left="2736" w:hanging="936"/>
      </w:pPr>
      <w:rPr>
        <w:rFonts w:ascii="Times New Roman" w:eastAsia="Times New Roman" w:hAnsi="Times New Roman" w:cs="Times New Roman"/>
        <w:sz w:val="24"/>
        <w:szCs w:val="24"/>
      </w:rPr>
    </w:lvl>
    <w:lvl w:ilvl="6">
      <w:start w:val="1"/>
      <w:numFmt w:val="decimal"/>
      <w:lvlText w:val="%1.%2.%3.%4.%5.%6.%7."/>
      <w:lvlJc w:val="left"/>
      <w:pPr>
        <w:ind w:left="3240" w:hanging="1080"/>
      </w:pPr>
      <w:rPr>
        <w:rFonts w:ascii="Times New Roman" w:eastAsia="Times New Roman" w:hAnsi="Times New Roman" w:cs="Times New Roman"/>
        <w:sz w:val="24"/>
        <w:szCs w:val="24"/>
      </w:rPr>
    </w:lvl>
    <w:lvl w:ilvl="7">
      <w:start w:val="1"/>
      <w:numFmt w:val="decimal"/>
      <w:lvlText w:val="%1.%2.%3.%4.%5.%6.%7.%8."/>
      <w:lvlJc w:val="left"/>
      <w:pPr>
        <w:ind w:left="3744" w:hanging="1224"/>
      </w:pPr>
      <w:rPr>
        <w:rFonts w:ascii="Times New Roman" w:eastAsia="Times New Roman" w:hAnsi="Times New Roman" w:cs="Times New Roman"/>
        <w:sz w:val="24"/>
        <w:szCs w:val="24"/>
      </w:rPr>
    </w:lvl>
    <w:lvl w:ilvl="8">
      <w:start w:val="1"/>
      <w:numFmt w:val="decimal"/>
      <w:lvlText w:val="%1.%2.%3.%4.%5.%6.%7.%8.%9."/>
      <w:lvlJc w:val="left"/>
      <w:pPr>
        <w:ind w:left="4320" w:hanging="1440"/>
      </w:pPr>
      <w:rPr>
        <w:rFonts w:ascii="Times New Roman" w:eastAsia="Times New Roman" w:hAnsi="Times New Roman" w:cs="Times New Roman"/>
        <w:sz w:val="24"/>
        <w:szCs w:val="24"/>
      </w:rPr>
    </w:lvl>
  </w:abstractNum>
  <w:abstractNum w:abstractNumId="3" w15:restartNumberingAfterBreak="0">
    <w:nsid w:val="121314B9"/>
    <w:multiLevelType w:val="multilevel"/>
    <w:tmpl w:val="B1C442E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C649F2"/>
    <w:multiLevelType w:val="multilevel"/>
    <w:tmpl w:val="9432E482"/>
    <w:lvl w:ilvl="0">
      <w:start w:val="1"/>
      <w:numFmt w:val="decimal"/>
      <w:lvlText w:val="%1."/>
      <w:lvlJc w:val="left"/>
      <w:pPr>
        <w:ind w:left="1440" w:hanging="360"/>
      </w:pPr>
      <w:rPr>
        <w:rFonts w:hint="default"/>
      </w:rPr>
    </w:lvl>
    <w:lvl w:ilvl="1">
      <w:start w:val="1"/>
      <w:numFmt w:val="decimal"/>
      <w:lvlText w:val="%1.%2"/>
      <w:lvlJc w:val="left"/>
      <w:pPr>
        <w:ind w:left="1222" w:hanging="360"/>
      </w:pPr>
      <w:rPr>
        <w:rFonts w:hint="default"/>
        <w:b w:val="0"/>
      </w:rPr>
    </w:lvl>
    <w:lvl w:ilvl="2">
      <w:start w:val="1"/>
      <w:numFmt w:val="decimal"/>
      <w:lvlText w:val="%1.%2.%3"/>
      <w:lvlJc w:val="left"/>
      <w:pPr>
        <w:ind w:left="562" w:firstLine="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3969" w:hanging="1440"/>
      </w:pPr>
      <w:rPr>
        <w:rFonts w:hint="default"/>
      </w:rPr>
    </w:lvl>
    <w:lvl w:ilvl="8">
      <w:start w:val="1"/>
      <w:numFmt w:val="decimal"/>
      <w:lvlText w:val="%1.%2.%3.%4.%5.%6.%7.%8.%9"/>
      <w:lvlJc w:val="left"/>
      <w:pPr>
        <w:ind w:left="4536" w:hanging="1800"/>
      </w:pPr>
      <w:rPr>
        <w:rFonts w:hint="default"/>
      </w:rPr>
    </w:lvl>
  </w:abstractNum>
  <w:abstractNum w:abstractNumId="5" w15:restartNumberingAfterBreak="0">
    <w:nsid w:val="1C1C08C1"/>
    <w:multiLevelType w:val="multilevel"/>
    <w:tmpl w:val="23640564"/>
    <w:lvl w:ilvl="0">
      <w:start w:val="5"/>
      <w:numFmt w:val="decimal"/>
      <w:lvlText w:val="%1."/>
      <w:lvlJc w:val="left"/>
      <w:pPr>
        <w:tabs>
          <w:tab w:val="num" w:pos="1050"/>
        </w:tabs>
        <w:ind w:left="1050" w:hanging="690"/>
      </w:pPr>
      <w:rPr>
        <w:rFonts w:hint="default"/>
        <w:b w:val="0"/>
        <w:bCs w:val="0"/>
      </w:rPr>
    </w:lvl>
    <w:lvl w:ilvl="1">
      <w:start w:val="2"/>
      <w:numFmt w:val="decimal"/>
      <w:isLgl/>
      <w:lvlText w:val="%1.%2"/>
      <w:lvlJc w:val="left"/>
      <w:pPr>
        <w:tabs>
          <w:tab w:val="num" w:pos="2160"/>
        </w:tabs>
        <w:ind w:left="2160" w:hanging="1440"/>
      </w:pPr>
      <w:rPr>
        <w:rFonts w:hint="default"/>
        <w:b w:val="0"/>
        <w:bCs/>
        <w:i w:val="0"/>
        <w:iCs w:val="0"/>
        <w:color w:val="auto"/>
      </w:rPr>
    </w:lvl>
    <w:lvl w:ilvl="2">
      <w:start w:val="1"/>
      <w:numFmt w:val="decimal"/>
      <w:isLgl/>
      <w:lvlText w:val="%1.%2.%3"/>
      <w:lvlJc w:val="left"/>
      <w:pPr>
        <w:tabs>
          <w:tab w:val="num" w:pos="1440"/>
        </w:tabs>
        <w:ind w:left="1440" w:hanging="1440"/>
      </w:pPr>
      <w:rPr>
        <w:rFonts w:hint="default"/>
        <w:b w:val="0"/>
        <w:bCs w:val="0"/>
      </w:rPr>
    </w:lvl>
    <w:lvl w:ilvl="3">
      <w:start w:val="1"/>
      <w:numFmt w:val="decimal"/>
      <w:isLgl/>
      <w:lvlText w:val="%1.%2.%3.%4"/>
      <w:lvlJc w:val="left"/>
      <w:pPr>
        <w:tabs>
          <w:tab w:val="num" w:pos="2880"/>
        </w:tabs>
        <w:ind w:left="2880" w:hanging="144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6" w15:restartNumberingAfterBreak="0">
    <w:nsid w:val="2388637F"/>
    <w:multiLevelType w:val="hybridMultilevel"/>
    <w:tmpl w:val="B582C24C"/>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E3B58A6"/>
    <w:multiLevelType w:val="hybridMultilevel"/>
    <w:tmpl w:val="A04E5296"/>
    <w:lvl w:ilvl="0" w:tplc="A656DD04">
      <w:start w:val="6"/>
      <w:numFmt w:val="lowerLetter"/>
      <w:lvlText w:val="(%1)"/>
      <w:lvlJc w:val="left"/>
      <w:pPr>
        <w:tabs>
          <w:tab w:val="num" w:pos="3024"/>
        </w:tabs>
        <w:ind w:left="3024" w:right="3024" w:hanging="360"/>
      </w:pPr>
      <w:rPr>
        <w:rFonts w:hint="default"/>
      </w:rPr>
    </w:lvl>
    <w:lvl w:ilvl="1" w:tplc="040D0019" w:tentative="1">
      <w:start w:val="1"/>
      <w:numFmt w:val="lowerLetter"/>
      <w:lvlText w:val="%2."/>
      <w:lvlJc w:val="left"/>
      <w:pPr>
        <w:tabs>
          <w:tab w:val="num" w:pos="3744"/>
        </w:tabs>
        <w:ind w:left="3744" w:right="3744" w:hanging="360"/>
      </w:pPr>
    </w:lvl>
    <w:lvl w:ilvl="2" w:tplc="040D001B" w:tentative="1">
      <w:start w:val="1"/>
      <w:numFmt w:val="lowerRoman"/>
      <w:lvlText w:val="%3."/>
      <w:lvlJc w:val="right"/>
      <w:pPr>
        <w:tabs>
          <w:tab w:val="num" w:pos="4464"/>
        </w:tabs>
        <w:ind w:left="4464" w:right="4464" w:hanging="180"/>
      </w:pPr>
    </w:lvl>
    <w:lvl w:ilvl="3" w:tplc="040D000F" w:tentative="1">
      <w:start w:val="1"/>
      <w:numFmt w:val="decimal"/>
      <w:lvlText w:val="%4."/>
      <w:lvlJc w:val="left"/>
      <w:pPr>
        <w:tabs>
          <w:tab w:val="num" w:pos="5184"/>
        </w:tabs>
        <w:ind w:left="5184" w:right="5184" w:hanging="360"/>
      </w:pPr>
    </w:lvl>
    <w:lvl w:ilvl="4" w:tplc="040D0019" w:tentative="1">
      <w:start w:val="1"/>
      <w:numFmt w:val="lowerLetter"/>
      <w:lvlText w:val="%5."/>
      <w:lvlJc w:val="left"/>
      <w:pPr>
        <w:tabs>
          <w:tab w:val="num" w:pos="5904"/>
        </w:tabs>
        <w:ind w:left="5904" w:right="5904" w:hanging="360"/>
      </w:pPr>
    </w:lvl>
    <w:lvl w:ilvl="5" w:tplc="040D001B" w:tentative="1">
      <w:start w:val="1"/>
      <w:numFmt w:val="lowerRoman"/>
      <w:lvlText w:val="%6."/>
      <w:lvlJc w:val="right"/>
      <w:pPr>
        <w:tabs>
          <w:tab w:val="num" w:pos="6624"/>
        </w:tabs>
        <w:ind w:left="6624" w:right="6624" w:hanging="180"/>
      </w:pPr>
    </w:lvl>
    <w:lvl w:ilvl="6" w:tplc="040D000F" w:tentative="1">
      <w:start w:val="1"/>
      <w:numFmt w:val="decimal"/>
      <w:lvlText w:val="%7."/>
      <w:lvlJc w:val="left"/>
      <w:pPr>
        <w:tabs>
          <w:tab w:val="num" w:pos="7344"/>
        </w:tabs>
        <w:ind w:left="7344" w:right="7344" w:hanging="360"/>
      </w:pPr>
    </w:lvl>
    <w:lvl w:ilvl="7" w:tplc="040D0019" w:tentative="1">
      <w:start w:val="1"/>
      <w:numFmt w:val="lowerLetter"/>
      <w:lvlText w:val="%8."/>
      <w:lvlJc w:val="left"/>
      <w:pPr>
        <w:tabs>
          <w:tab w:val="num" w:pos="8064"/>
        </w:tabs>
        <w:ind w:left="8064" w:right="8064" w:hanging="360"/>
      </w:pPr>
    </w:lvl>
    <w:lvl w:ilvl="8" w:tplc="040D001B" w:tentative="1">
      <w:start w:val="1"/>
      <w:numFmt w:val="lowerRoman"/>
      <w:lvlText w:val="%9."/>
      <w:lvlJc w:val="right"/>
      <w:pPr>
        <w:tabs>
          <w:tab w:val="num" w:pos="8784"/>
        </w:tabs>
        <w:ind w:left="8784" w:right="8784" w:hanging="180"/>
      </w:pPr>
    </w:lvl>
  </w:abstractNum>
  <w:abstractNum w:abstractNumId="8" w15:restartNumberingAfterBreak="0">
    <w:nsid w:val="354428E5"/>
    <w:multiLevelType w:val="multilevel"/>
    <w:tmpl w:val="1D74329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936" w:hanging="576"/>
      </w:pPr>
      <w:rPr>
        <w:rFonts w:ascii="Times New Roman" w:eastAsia="Times New Roman" w:hAnsi="Times New Roman" w:cs="Times New Roman"/>
        <w:sz w:val="24"/>
        <w:szCs w:val="24"/>
      </w:rPr>
    </w:lvl>
    <w:lvl w:ilvl="2">
      <w:start w:val="1"/>
      <w:numFmt w:val="decimal"/>
      <w:lvlText w:val="%1.%2.%3."/>
      <w:lvlJc w:val="left"/>
      <w:pPr>
        <w:ind w:left="1224" w:hanging="604"/>
      </w:pPr>
      <w:rPr>
        <w:rFonts w:ascii="Times New Roman" w:eastAsia="Times New Roman" w:hAnsi="Times New Roman" w:cs="Times New Roman"/>
        <w:sz w:val="24"/>
        <w:szCs w:val="24"/>
      </w:rPr>
    </w:lvl>
    <w:lvl w:ilvl="3">
      <w:start w:val="1"/>
      <w:numFmt w:val="decimal"/>
      <w:lvlText w:val="%1.%2.%3.%4."/>
      <w:lvlJc w:val="left"/>
      <w:pPr>
        <w:ind w:left="1728" w:hanging="648"/>
      </w:pPr>
      <w:rPr>
        <w:rFonts w:ascii="Times New Roman" w:eastAsia="Times New Roman" w:hAnsi="Times New Roman" w:cs="Times New Roman"/>
        <w:sz w:val="24"/>
        <w:szCs w:val="24"/>
      </w:rPr>
    </w:lvl>
    <w:lvl w:ilvl="4">
      <w:start w:val="1"/>
      <w:numFmt w:val="decimal"/>
      <w:lvlText w:val="%1.%2.%3.%4.%5."/>
      <w:lvlJc w:val="left"/>
      <w:pPr>
        <w:ind w:left="2232" w:hanging="792"/>
      </w:pPr>
      <w:rPr>
        <w:rFonts w:ascii="Times New Roman" w:eastAsia="Times New Roman" w:hAnsi="Times New Roman" w:cs="Times New Roman"/>
        <w:sz w:val="24"/>
        <w:szCs w:val="24"/>
      </w:rPr>
    </w:lvl>
    <w:lvl w:ilvl="5">
      <w:start w:val="1"/>
      <w:numFmt w:val="decimal"/>
      <w:lvlText w:val="%1.%2.%3.%4.%5.%6."/>
      <w:lvlJc w:val="left"/>
      <w:pPr>
        <w:ind w:left="2736" w:hanging="936"/>
      </w:pPr>
      <w:rPr>
        <w:rFonts w:ascii="Times New Roman" w:eastAsia="Times New Roman" w:hAnsi="Times New Roman" w:cs="Times New Roman"/>
        <w:sz w:val="24"/>
        <w:szCs w:val="24"/>
      </w:rPr>
    </w:lvl>
    <w:lvl w:ilvl="6">
      <w:start w:val="1"/>
      <w:numFmt w:val="decimal"/>
      <w:lvlText w:val="%1.%2.%3.%4.%5.%6.%7."/>
      <w:lvlJc w:val="left"/>
      <w:pPr>
        <w:ind w:left="3240" w:hanging="1080"/>
      </w:pPr>
      <w:rPr>
        <w:rFonts w:ascii="Times New Roman" w:eastAsia="Times New Roman" w:hAnsi="Times New Roman" w:cs="Times New Roman"/>
        <w:sz w:val="24"/>
        <w:szCs w:val="24"/>
      </w:rPr>
    </w:lvl>
    <w:lvl w:ilvl="7">
      <w:start w:val="1"/>
      <w:numFmt w:val="decimal"/>
      <w:lvlText w:val="%1.%2.%3.%4.%5.%6.%7.%8."/>
      <w:lvlJc w:val="left"/>
      <w:pPr>
        <w:ind w:left="3744" w:hanging="1224"/>
      </w:pPr>
      <w:rPr>
        <w:rFonts w:ascii="Times New Roman" w:eastAsia="Times New Roman" w:hAnsi="Times New Roman" w:cs="Times New Roman"/>
        <w:sz w:val="24"/>
        <w:szCs w:val="24"/>
      </w:rPr>
    </w:lvl>
    <w:lvl w:ilvl="8">
      <w:start w:val="1"/>
      <w:numFmt w:val="decimal"/>
      <w:lvlText w:val="%1.%2.%3.%4.%5.%6.%7.%8.%9."/>
      <w:lvlJc w:val="left"/>
      <w:pPr>
        <w:ind w:left="4320" w:hanging="1440"/>
      </w:pPr>
      <w:rPr>
        <w:rFonts w:ascii="Times New Roman" w:eastAsia="Times New Roman" w:hAnsi="Times New Roman" w:cs="Times New Roman"/>
        <w:sz w:val="24"/>
        <w:szCs w:val="24"/>
      </w:rPr>
    </w:lvl>
  </w:abstractNum>
  <w:abstractNum w:abstractNumId="9" w15:restartNumberingAfterBreak="0">
    <w:nsid w:val="3B113C9B"/>
    <w:multiLevelType w:val="multilevel"/>
    <w:tmpl w:val="4C9EA8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color w:val="auto"/>
      </w:r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C3590"/>
    <w:multiLevelType w:val="hybridMultilevel"/>
    <w:tmpl w:val="67280944"/>
    <w:lvl w:ilvl="0" w:tplc="406270DC">
      <w:start w:val="1"/>
      <w:numFmt w:val="lowerLetter"/>
      <w:lvlText w:val="(%1)"/>
      <w:lvlJc w:val="left"/>
      <w:pPr>
        <w:tabs>
          <w:tab w:val="num" w:pos="1080"/>
        </w:tabs>
        <w:ind w:left="1080" w:right="1080" w:hanging="360"/>
      </w:pPr>
      <w:rPr>
        <w:rFonts w:hint="default"/>
      </w:rPr>
    </w:lvl>
    <w:lvl w:ilvl="1" w:tplc="B268CE9C">
      <w:start w:val="1"/>
      <w:numFmt w:val="lowerRoman"/>
      <w:lvlText w:val="(%2)"/>
      <w:lvlJc w:val="left"/>
      <w:pPr>
        <w:tabs>
          <w:tab w:val="num" w:pos="2160"/>
        </w:tabs>
        <w:ind w:left="2160" w:right="2160" w:hanging="720"/>
      </w:pPr>
      <w:rPr>
        <w:rFonts w:hint="default"/>
      </w:rPr>
    </w:lvl>
    <w:lvl w:ilvl="2" w:tplc="040D001B" w:tentative="1">
      <w:start w:val="1"/>
      <w:numFmt w:val="lowerRoman"/>
      <w:lvlText w:val="%3."/>
      <w:lvlJc w:val="right"/>
      <w:pPr>
        <w:tabs>
          <w:tab w:val="num" w:pos="2520"/>
        </w:tabs>
        <w:ind w:left="2520" w:right="2520" w:hanging="180"/>
      </w:pPr>
    </w:lvl>
    <w:lvl w:ilvl="3" w:tplc="040D000F" w:tentative="1">
      <w:start w:val="1"/>
      <w:numFmt w:val="decimal"/>
      <w:pStyle w:val="4"/>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1" w15:restartNumberingAfterBreak="0">
    <w:nsid w:val="45A63D53"/>
    <w:multiLevelType w:val="multilevel"/>
    <w:tmpl w:val="AD622098"/>
    <w:lvl w:ilvl="0">
      <w:start w:val="1"/>
      <w:numFmt w:val="decimal"/>
      <w:lvlRestart w:val="0"/>
      <w:pStyle w:val="Heading9"/>
      <w:lvlText w:val="%1."/>
      <w:lvlJc w:val="left"/>
      <w:pPr>
        <w:tabs>
          <w:tab w:val="num" w:pos="454"/>
        </w:tabs>
        <w:ind w:left="454" w:right="454" w:hanging="454"/>
      </w:pPr>
      <w:rPr>
        <w:rFonts w:hint="default"/>
      </w:rPr>
    </w:lvl>
    <w:lvl w:ilvl="1">
      <w:start w:val="1"/>
      <w:numFmt w:val="hebrew1"/>
      <w:lvlText w:val="%2."/>
      <w:lvlJc w:val="left"/>
      <w:pPr>
        <w:tabs>
          <w:tab w:val="num" w:pos="907"/>
        </w:tabs>
        <w:ind w:left="907" w:right="907" w:hanging="453"/>
      </w:pPr>
      <w:rPr>
        <w:rFonts w:hint="default"/>
      </w:rPr>
    </w:lvl>
    <w:lvl w:ilvl="2">
      <w:start w:val="1"/>
      <w:numFmt w:val="decimal"/>
      <w:lvlText w:val="%3."/>
      <w:lvlJc w:val="left"/>
      <w:pPr>
        <w:tabs>
          <w:tab w:val="num" w:pos="1264"/>
        </w:tabs>
        <w:ind w:left="1247" w:right="1247" w:hanging="340"/>
      </w:pPr>
      <w:rPr>
        <w:rFonts w:hint="default"/>
      </w:rPr>
    </w:lvl>
    <w:lvl w:ilvl="3">
      <w:start w:val="1"/>
      <w:numFmt w:val="decimal"/>
      <w:lvlText w:val="%3.%4."/>
      <w:lvlJc w:val="left"/>
      <w:pPr>
        <w:tabs>
          <w:tab w:val="num" w:pos="1871"/>
        </w:tabs>
        <w:ind w:left="1871" w:right="1871" w:hanging="624"/>
      </w:pPr>
      <w:rPr>
        <w:rFonts w:hint="default"/>
      </w:rPr>
    </w:lvl>
    <w:lvl w:ilvl="4">
      <w:start w:val="1"/>
      <w:numFmt w:val="decimal"/>
      <w:lvlText w:val="%1.%2.%3.%4.%5."/>
      <w:lvlJc w:val="left"/>
      <w:pPr>
        <w:tabs>
          <w:tab w:val="num" w:pos="2517"/>
        </w:tabs>
        <w:ind w:left="2234" w:right="2234" w:hanging="794"/>
      </w:pPr>
      <w:rPr>
        <w:rFonts w:hint="default"/>
      </w:rPr>
    </w:lvl>
    <w:lvl w:ilvl="5">
      <w:start w:val="1"/>
      <w:numFmt w:val="decimal"/>
      <w:lvlText w:val="%1.%2.%3.%4.%5.%6."/>
      <w:lvlJc w:val="left"/>
      <w:pPr>
        <w:tabs>
          <w:tab w:val="num" w:pos="2880"/>
        </w:tabs>
        <w:ind w:left="2738" w:right="2738" w:hanging="941"/>
      </w:pPr>
      <w:rPr>
        <w:rFonts w:hint="default"/>
      </w:rPr>
    </w:lvl>
    <w:lvl w:ilvl="6">
      <w:start w:val="1"/>
      <w:numFmt w:val="decimal"/>
      <w:lvlText w:val="%1.%2.%3.%4.%5.%6.%7."/>
      <w:lvlJc w:val="left"/>
      <w:pPr>
        <w:tabs>
          <w:tab w:val="num" w:pos="3600"/>
        </w:tabs>
        <w:ind w:left="3237" w:right="3237" w:hanging="1077"/>
      </w:pPr>
      <w:rPr>
        <w:rFonts w:hint="default"/>
      </w:rPr>
    </w:lvl>
    <w:lvl w:ilvl="7">
      <w:start w:val="1"/>
      <w:numFmt w:val="decimal"/>
      <w:lvlText w:val="%1.%2.%3.%4.%5.%6.%7.%8."/>
      <w:lvlJc w:val="left"/>
      <w:pPr>
        <w:tabs>
          <w:tab w:val="num" w:pos="3957"/>
        </w:tabs>
        <w:ind w:left="3742" w:right="3742" w:hanging="1225"/>
      </w:pPr>
      <w:rPr>
        <w:rFonts w:hint="default"/>
      </w:rPr>
    </w:lvl>
    <w:lvl w:ilvl="8">
      <w:start w:val="1"/>
      <w:numFmt w:val="decimal"/>
      <w:lvlText w:val="%1.%2.%3.%4.%5.%6.%7.%8.%9."/>
      <w:lvlJc w:val="left"/>
      <w:pPr>
        <w:tabs>
          <w:tab w:val="num" w:pos="4677"/>
        </w:tabs>
        <w:ind w:left="4320" w:right="4320" w:hanging="1440"/>
      </w:pPr>
      <w:rPr>
        <w:rFonts w:hint="default"/>
      </w:rPr>
    </w:lvl>
  </w:abstractNum>
  <w:abstractNum w:abstractNumId="12" w15:restartNumberingAfterBreak="0">
    <w:nsid w:val="46C950F9"/>
    <w:multiLevelType w:val="multilevel"/>
    <w:tmpl w:val="39EC6298"/>
    <w:lvl w:ilvl="0">
      <w:start w:val="3"/>
      <w:numFmt w:val="decimal"/>
      <w:lvlText w:val="%1"/>
      <w:lvlJc w:val="left"/>
      <w:pPr>
        <w:tabs>
          <w:tab w:val="num" w:pos="360"/>
        </w:tabs>
        <w:ind w:left="360" w:right="360" w:hanging="360"/>
      </w:pPr>
      <w:rPr>
        <w:rFonts w:hint="default"/>
      </w:rPr>
    </w:lvl>
    <w:lvl w:ilvl="1">
      <w:start w:val="1"/>
      <w:numFmt w:val="decimal"/>
      <w:lvlText w:val="%1.%2"/>
      <w:lvlJc w:val="left"/>
      <w:pPr>
        <w:tabs>
          <w:tab w:val="num" w:pos="643"/>
        </w:tabs>
        <w:ind w:left="643" w:right="643" w:hanging="360"/>
      </w:pPr>
      <w:rPr>
        <w:rFonts w:hint="default"/>
      </w:rPr>
    </w:lvl>
    <w:lvl w:ilvl="2">
      <w:start w:val="2"/>
      <w:numFmt w:val="decimal"/>
      <w:lvlText w:val="%1.%2.%3"/>
      <w:lvlJc w:val="left"/>
      <w:pPr>
        <w:tabs>
          <w:tab w:val="num" w:pos="1286"/>
        </w:tabs>
        <w:ind w:left="1286" w:right="1286" w:hanging="720"/>
      </w:pPr>
      <w:rPr>
        <w:rFonts w:hint="default"/>
      </w:rPr>
    </w:lvl>
    <w:lvl w:ilvl="3">
      <w:start w:val="1"/>
      <w:numFmt w:val="decimal"/>
      <w:lvlText w:val="%1.%2.%3.%4"/>
      <w:lvlJc w:val="left"/>
      <w:pPr>
        <w:tabs>
          <w:tab w:val="num" w:pos="1569"/>
        </w:tabs>
        <w:ind w:left="1569" w:right="1569" w:hanging="720"/>
      </w:pPr>
      <w:rPr>
        <w:rFonts w:hint="default"/>
      </w:rPr>
    </w:lvl>
    <w:lvl w:ilvl="4">
      <w:start w:val="1"/>
      <w:numFmt w:val="decimal"/>
      <w:lvlText w:val="%1.%2.%3.%4.%5"/>
      <w:lvlJc w:val="left"/>
      <w:pPr>
        <w:tabs>
          <w:tab w:val="num" w:pos="2212"/>
        </w:tabs>
        <w:ind w:left="2212" w:right="2212" w:hanging="1080"/>
      </w:pPr>
      <w:rPr>
        <w:rFonts w:hint="default"/>
      </w:rPr>
    </w:lvl>
    <w:lvl w:ilvl="5">
      <w:start w:val="1"/>
      <w:numFmt w:val="decimal"/>
      <w:lvlText w:val="%1.%2.%3.%4.%5.%6"/>
      <w:lvlJc w:val="left"/>
      <w:pPr>
        <w:tabs>
          <w:tab w:val="num" w:pos="2495"/>
        </w:tabs>
        <w:ind w:left="2495" w:right="2495" w:hanging="1080"/>
      </w:pPr>
      <w:rPr>
        <w:rFonts w:hint="default"/>
      </w:rPr>
    </w:lvl>
    <w:lvl w:ilvl="6">
      <w:start w:val="1"/>
      <w:numFmt w:val="decimal"/>
      <w:lvlText w:val="%1.%2.%3.%4.%5.%6.%7"/>
      <w:lvlJc w:val="left"/>
      <w:pPr>
        <w:tabs>
          <w:tab w:val="num" w:pos="3138"/>
        </w:tabs>
        <w:ind w:left="3138" w:right="3138" w:hanging="1440"/>
      </w:pPr>
      <w:rPr>
        <w:rFonts w:hint="default"/>
      </w:rPr>
    </w:lvl>
    <w:lvl w:ilvl="7">
      <w:start w:val="1"/>
      <w:numFmt w:val="decimal"/>
      <w:lvlText w:val="%1.%2.%3.%4.%5.%6.%7.%8"/>
      <w:lvlJc w:val="left"/>
      <w:pPr>
        <w:tabs>
          <w:tab w:val="num" w:pos="3421"/>
        </w:tabs>
        <w:ind w:left="3421" w:right="3421" w:hanging="1440"/>
      </w:pPr>
      <w:rPr>
        <w:rFonts w:hint="default"/>
      </w:rPr>
    </w:lvl>
    <w:lvl w:ilvl="8">
      <w:start w:val="1"/>
      <w:numFmt w:val="decimal"/>
      <w:lvlText w:val="%1.%2.%3.%4.%5.%6.%7.%8.%9"/>
      <w:lvlJc w:val="left"/>
      <w:pPr>
        <w:tabs>
          <w:tab w:val="num" w:pos="4064"/>
        </w:tabs>
        <w:ind w:left="4064" w:right="4064" w:hanging="1800"/>
      </w:pPr>
      <w:rPr>
        <w:rFonts w:hint="default"/>
      </w:rPr>
    </w:lvl>
  </w:abstractNum>
  <w:abstractNum w:abstractNumId="13" w15:restartNumberingAfterBreak="0">
    <w:nsid w:val="478F0218"/>
    <w:multiLevelType w:val="hybridMultilevel"/>
    <w:tmpl w:val="FE70BE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7985289"/>
    <w:multiLevelType w:val="multilevel"/>
    <w:tmpl w:val="0C44CAC0"/>
    <w:lvl w:ilvl="0">
      <w:start w:val="12"/>
      <w:numFmt w:val="decimal"/>
      <w:lvlText w:val="%1"/>
      <w:lvlJc w:val="left"/>
      <w:pPr>
        <w:tabs>
          <w:tab w:val="num" w:pos="870"/>
        </w:tabs>
        <w:ind w:left="870" w:right="870" w:hanging="870"/>
      </w:pPr>
      <w:rPr>
        <w:rFonts w:hint="default"/>
      </w:rPr>
    </w:lvl>
    <w:lvl w:ilvl="1">
      <w:start w:val="2"/>
      <w:numFmt w:val="decimal"/>
      <w:lvlText w:val="%1.%2"/>
      <w:lvlJc w:val="left"/>
      <w:pPr>
        <w:tabs>
          <w:tab w:val="num" w:pos="1440"/>
        </w:tabs>
        <w:ind w:left="1440" w:right="1440" w:hanging="870"/>
      </w:pPr>
      <w:rPr>
        <w:rFonts w:hint="default"/>
      </w:rPr>
    </w:lvl>
    <w:lvl w:ilvl="2">
      <w:start w:val="1"/>
      <w:numFmt w:val="decimal"/>
      <w:lvlText w:val="%1.%2.%3"/>
      <w:lvlJc w:val="left"/>
      <w:pPr>
        <w:tabs>
          <w:tab w:val="num" w:pos="2010"/>
        </w:tabs>
        <w:ind w:left="2010" w:right="2010" w:hanging="870"/>
      </w:pPr>
      <w:rPr>
        <w:rFonts w:hint="default"/>
      </w:rPr>
    </w:lvl>
    <w:lvl w:ilvl="3">
      <w:start w:val="1"/>
      <w:numFmt w:val="decimal"/>
      <w:lvlText w:val="%1.%2.%3.%4"/>
      <w:lvlJc w:val="left"/>
      <w:pPr>
        <w:tabs>
          <w:tab w:val="num" w:pos="2580"/>
        </w:tabs>
        <w:ind w:left="2580" w:right="2580" w:hanging="870"/>
      </w:pPr>
      <w:rPr>
        <w:rFonts w:hint="default"/>
      </w:rPr>
    </w:lvl>
    <w:lvl w:ilvl="4">
      <w:start w:val="1"/>
      <w:numFmt w:val="decimal"/>
      <w:lvlText w:val="%1.%2.%3.%4.%5"/>
      <w:lvlJc w:val="left"/>
      <w:pPr>
        <w:tabs>
          <w:tab w:val="num" w:pos="3360"/>
        </w:tabs>
        <w:ind w:left="3360" w:right="3360" w:hanging="1080"/>
      </w:pPr>
      <w:rPr>
        <w:rFonts w:hint="default"/>
      </w:rPr>
    </w:lvl>
    <w:lvl w:ilvl="5">
      <w:start w:val="1"/>
      <w:numFmt w:val="decimal"/>
      <w:lvlText w:val="%1.%2.%3.%4.%5.%6"/>
      <w:lvlJc w:val="left"/>
      <w:pPr>
        <w:tabs>
          <w:tab w:val="num" w:pos="3930"/>
        </w:tabs>
        <w:ind w:left="3930" w:right="3930" w:hanging="1080"/>
      </w:pPr>
      <w:rPr>
        <w:rFonts w:hint="default"/>
      </w:rPr>
    </w:lvl>
    <w:lvl w:ilvl="6">
      <w:start w:val="1"/>
      <w:numFmt w:val="decimal"/>
      <w:lvlText w:val="%1.%2.%3.%4.%5.%6.%7"/>
      <w:lvlJc w:val="left"/>
      <w:pPr>
        <w:tabs>
          <w:tab w:val="num" w:pos="4860"/>
        </w:tabs>
        <w:ind w:left="4860" w:right="4860" w:hanging="1440"/>
      </w:pPr>
      <w:rPr>
        <w:rFonts w:hint="default"/>
      </w:rPr>
    </w:lvl>
    <w:lvl w:ilvl="7">
      <w:start w:val="1"/>
      <w:numFmt w:val="decimal"/>
      <w:lvlText w:val="%1.%2.%3.%4.%5.%6.%7.%8"/>
      <w:lvlJc w:val="left"/>
      <w:pPr>
        <w:tabs>
          <w:tab w:val="num" w:pos="5430"/>
        </w:tabs>
        <w:ind w:left="5430" w:right="5430" w:hanging="1440"/>
      </w:pPr>
      <w:rPr>
        <w:rFonts w:hint="default"/>
      </w:rPr>
    </w:lvl>
    <w:lvl w:ilvl="8">
      <w:start w:val="1"/>
      <w:numFmt w:val="decimal"/>
      <w:lvlText w:val="%1.%2.%3.%4.%5.%6.%7.%8.%9"/>
      <w:lvlJc w:val="left"/>
      <w:pPr>
        <w:tabs>
          <w:tab w:val="num" w:pos="6360"/>
        </w:tabs>
        <w:ind w:left="6360" w:right="6360" w:hanging="1800"/>
      </w:pPr>
      <w:rPr>
        <w:rFonts w:hint="default"/>
      </w:rPr>
    </w:lvl>
  </w:abstractNum>
  <w:abstractNum w:abstractNumId="15" w15:restartNumberingAfterBreak="0">
    <w:nsid w:val="47C22BEE"/>
    <w:multiLevelType w:val="hybridMultilevel"/>
    <w:tmpl w:val="84CE5B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D92044"/>
    <w:multiLevelType w:val="multilevel"/>
    <w:tmpl w:val="65468B72"/>
    <w:lvl w:ilvl="0">
      <w:start w:val="1"/>
      <w:numFmt w:val="decimal"/>
      <w:lvlText w:val="%1."/>
      <w:lvlJc w:val="left"/>
      <w:pPr>
        <w:ind w:left="502" w:hanging="360"/>
      </w:pPr>
      <w:rPr>
        <w:strike w:val="0"/>
        <w:color w:val="auto"/>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7" w15:restartNumberingAfterBreak="0">
    <w:nsid w:val="4B1C42C7"/>
    <w:multiLevelType w:val="multilevel"/>
    <w:tmpl w:val="E696B098"/>
    <w:lvl w:ilvl="0">
      <w:start w:val="1"/>
      <w:numFmt w:val="decimal"/>
      <w:lvlText w:val="%1."/>
      <w:lvlJc w:val="right"/>
      <w:pPr>
        <w:tabs>
          <w:tab w:val="num" w:pos="709"/>
        </w:tabs>
        <w:ind w:left="709" w:right="709" w:hanging="425"/>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1">
      <w:start w:val="1"/>
      <w:numFmt w:val="decimal"/>
      <w:lvlText w:val="%1.%2."/>
      <w:lvlJc w:val="left"/>
      <w:pPr>
        <w:tabs>
          <w:tab w:val="num" w:pos="2126"/>
        </w:tabs>
        <w:ind w:left="2126" w:right="2126" w:hanging="1417"/>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2">
      <w:start w:val="1"/>
      <w:numFmt w:val="decimal"/>
      <w:lvlText w:val="%1.%2.%3."/>
      <w:lvlJc w:val="left"/>
      <w:pPr>
        <w:tabs>
          <w:tab w:val="num" w:pos="3544"/>
        </w:tabs>
        <w:ind w:left="3544" w:right="3544" w:hanging="1418"/>
      </w:pPr>
      <w:rPr>
        <w:rFonts w:ascii="Times New Roman" w:hAnsi="Times New Roman" w:cs="David" w:hint="default"/>
        <w:b w:val="0"/>
        <w:bCs w:val="0"/>
        <w:i w:val="0"/>
        <w:iCs w:val="0"/>
        <w:caps w:val="0"/>
        <w:strike w:val="0"/>
        <w:dstrike w:val="0"/>
        <w:vanish w:val="0"/>
        <w:color w:val="000000"/>
        <w:kern w:val="0"/>
        <w:sz w:val="24"/>
        <w:szCs w:val="24"/>
        <w:u w:val="none"/>
        <w:vertAlign w:val="baseline"/>
      </w:rPr>
    </w:lvl>
    <w:lvl w:ilvl="3">
      <w:start w:val="1"/>
      <w:numFmt w:val="decimal"/>
      <w:lvlText w:val="%1.%2.%3.%4."/>
      <w:lvlJc w:val="left"/>
      <w:pPr>
        <w:tabs>
          <w:tab w:val="num" w:pos="4961"/>
        </w:tabs>
        <w:ind w:left="4961" w:right="4961" w:hanging="1417"/>
      </w:pPr>
      <w:rPr>
        <w:rFonts w:ascii="Times New Roman" w:hAnsi="Times New Roman" w:cs="David" w:hint="default"/>
        <w:b w:val="0"/>
        <w:bCs w:val="0"/>
        <w:i w:val="0"/>
        <w:iCs w:val="0"/>
        <w:caps w:val="0"/>
        <w:strike w:val="0"/>
        <w:dstrike w:val="0"/>
        <w:vanish w:val="0"/>
        <w:color w:val="000000"/>
        <w:sz w:val="24"/>
        <w:szCs w:val="24"/>
        <w:u w:val="none"/>
        <w:vertAlign w:val="baseline"/>
      </w:rPr>
    </w:lvl>
    <w:lvl w:ilvl="4">
      <w:start w:val="1"/>
      <w:numFmt w:val="decimal"/>
      <w:lvlText w:val="%1.%2.%3.%4.%5."/>
      <w:lvlJc w:val="left"/>
      <w:pPr>
        <w:tabs>
          <w:tab w:val="num" w:pos="5670"/>
        </w:tabs>
        <w:ind w:left="5670" w:right="5670" w:hanging="1531"/>
      </w:pPr>
      <w:rPr>
        <w:rFonts w:cs="Courier New" w:hint="default"/>
        <w:bCs/>
        <w:iCs w:val="0"/>
        <w:sz w:val="24"/>
        <w:szCs w:val="20"/>
      </w:rPr>
    </w:lvl>
    <w:lvl w:ilvl="5">
      <w:start w:val="1"/>
      <w:numFmt w:val="decimal"/>
      <w:lvlText w:val="%1.%2.%3.%4.%5.%6."/>
      <w:lvlJc w:val="center"/>
      <w:pPr>
        <w:tabs>
          <w:tab w:val="num" w:pos="4963"/>
        </w:tabs>
        <w:ind w:left="4963" w:right="4963" w:hanging="709"/>
      </w:pPr>
      <w:rPr>
        <w:rFonts w:hint="default"/>
        <w:sz w:val="24"/>
      </w:rPr>
    </w:lvl>
    <w:lvl w:ilvl="6">
      <w:start w:val="1"/>
      <w:numFmt w:val="decimal"/>
      <w:lvlText w:val="%1.%2.%3.%4.%5.%6.%7."/>
      <w:lvlJc w:val="center"/>
      <w:pPr>
        <w:tabs>
          <w:tab w:val="num" w:pos="0"/>
        </w:tabs>
        <w:ind w:left="5672" w:right="5672" w:hanging="709"/>
      </w:pPr>
      <w:rPr>
        <w:rFonts w:hint="default"/>
        <w:sz w:val="24"/>
      </w:rPr>
    </w:lvl>
    <w:lvl w:ilvl="7">
      <w:start w:val="1"/>
      <w:numFmt w:val="decimal"/>
      <w:lvlText w:val="%1.%2.%3.%4.%5.%6.%7.%8."/>
      <w:lvlJc w:val="center"/>
      <w:pPr>
        <w:tabs>
          <w:tab w:val="num" w:pos="0"/>
        </w:tabs>
        <w:ind w:left="6381" w:right="6381" w:hanging="709"/>
      </w:pPr>
      <w:rPr>
        <w:rFonts w:hint="default"/>
        <w:sz w:val="24"/>
      </w:rPr>
    </w:lvl>
    <w:lvl w:ilvl="8">
      <w:start w:val="1"/>
      <w:numFmt w:val="decimal"/>
      <w:lvlText w:val="%1.%2.%3.%4.%5.%6.%7.%8.%9."/>
      <w:lvlJc w:val="center"/>
      <w:pPr>
        <w:tabs>
          <w:tab w:val="num" w:pos="0"/>
        </w:tabs>
        <w:ind w:left="7090" w:right="7090" w:hanging="709"/>
      </w:pPr>
      <w:rPr>
        <w:rFonts w:hint="default"/>
        <w:sz w:val="24"/>
      </w:rPr>
    </w:lvl>
  </w:abstractNum>
  <w:abstractNum w:abstractNumId="18" w15:restartNumberingAfterBreak="0">
    <w:nsid w:val="4CEF4471"/>
    <w:multiLevelType w:val="hybridMultilevel"/>
    <w:tmpl w:val="C358B75E"/>
    <w:lvl w:ilvl="0" w:tplc="641C1F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A37FC"/>
    <w:multiLevelType w:val="hybridMultilevel"/>
    <w:tmpl w:val="C180C79A"/>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F1CCA"/>
    <w:multiLevelType w:val="hybridMultilevel"/>
    <w:tmpl w:val="F9107778"/>
    <w:lvl w:ilvl="0" w:tplc="9C5E699C">
      <w:start w:val="6"/>
      <w:numFmt w:val="lowerLetter"/>
      <w:lvlText w:val="(%1)"/>
      <w:lvlJc w:val="left"/>
      <w:pPr>
        <w:tabs>
          <w:tab w:val="num" w:pos="2345"/>
        </w:tabs>
        <w:ind w:left="2345" w:right="2345" w:hanging="360"/>
      </w:pPr>
      <w:rPr>
        <w:rFonts w:hint="default"/>
      </w:rPr>
    </w:lvl>
    <w:lvl w:ilvl="1" w:tplc="040D0019" w:tentative="1">
      <w:start w:val="1"/>
      <w:numFmt w:val="lowerLetter"/>
      <w:lvlText w:val="%2."/>
      <w:lvlJc w:val="left"/>
      <w:pPr>
        <w:tabs>
          <w:tab w:val="num" w:pos="3065"/>
        </w:tabs>
        <w:ind w:left="3065" w:right="3065" w:hanging="360"/>
      </w:pPr>
    </w:lvl>
    <w:lvl w:ilvl="2" w:tplc="040D001B" w:tentative="1">
      <w:start w:val="1"/>
      <w:numFmt w:val="lowerRoman"/>
      <w:lvlText w:val="%3."/>
      <w:lvlJc w:val="right"/>
      <w:pPr>
        <w:tabs>
          <w:tab w:val="num" w:pos="3785"/>
        </w:tabs>
        <w:ind w:left="3785" w:right="3785" w:hanging="180"/>
      </w:pPr>
    </w:lvl>
    <w:lvl w:ilvl="3" w:tplc="040D000F" w:tentative="1">
      <w:start w:val="1"/>
      <w:numFmt w:val="decimal"/>
      <w:lvlText w:val="%4."/>
      <w:lvlJc w:val="left"/>
      <w:pPr>
        <w:tabs>
          <w:tab w:val="num" w:pos="4505"/>
        </w:tabs>
        <w:ind w:left="4505" w:right="4505" w:hanging="360"/>
      </w:pPr>
    </w:lvl>
    <w:lvl w:ilvl="4" w:tplc="040D0019" w:tentative="1">
      <w:start w:val="1"/>
      <w:numFmt w:val="lowerLetter"/>
      <w:lvlText w:val="%5."/>
      <w:lvlJc w:val="left"/>
      <w:pPr>
        <w:tabs>
          <w:tab w:val="num" w:pos="5225"/>
        </w:tabs>
        <w:ind w:left="5225" w:right="5225" w:hanging="360"/>
      </w:pPr>
    </w:lvl>
    <w:lvl w:ilvl="5" w:tplc="040D001B" w:tentative="1">
      <w:start w:val="1"/>
      <w:numFmt w:val="lowerRoman"/>
      <w:lvlText w:val="%6."/>
      <w:lvlJc w:val="right"/>
      <w:pPr>
        <w:tabs>
          <w:tab w:val="num" w:pos="5945"/>
        </w:tabs>
        <w:ind w:left="5945" w:right="5945" w:hanging="180"/>
      </w:pPr>
    </w:lvl>
    <w:lvl w:ilvl="6" w:tplc="040D000F" w:tentative="1">
      <w:start w:val="1"/>
      <w:numFmt w:val="decimal"/>
      <w:lvlText w:val="%7."/>
      <w:lvlJc w:val="left"/>
      <w:pPr>
        <w:tabs>
          <w:tab w:val="num" w:pos="6665"/>
        </w:tabs>
        <w:ind w:left="6665" w:right="6665" w:hanging="360"/>
      </w:pPr>
    </w:lvl>
    <w:lvl w:ilvl="7" w:tplc="040D0019" w:tentative="1">
      <w:start w:val="1"/>
      <w:numFmt w:val="lowerLetter"/>
      <w:lvlText w:val="%8."/>
      <w:lvlJc w:val="left"/>
      <w:pPr>
        <w:tabs>
          <w:tab w:val="num" w:pos="7385"/>
        </w:tabs>
        <w:ind w:left="7385" w:right="7385" w:hanging="360"/>
      </w:pPr>
    </w:lvl>
    <w:lvl w:ilvl="8" w:tplc="040D001B" w:tentative="1">
      <w:start w:val="1"/>
      <w:numFmt w:val="lowerRoman"/>
      <w:lvlText w:val="%9."/>
      <w:lvlJc w:val="right"/>
      <w:pPr>
        <w:tabs>
          <w:tab w:val="num" w:pos="8105"/>
        </w:tabs>
        <w:ind w:left="8105" w:right="8105" w:hanging="180"/>
      </w:pPr>
    </w:lvl>
  </w:abstractNum>
  <w:abstractNum w:abstractNumId="21" w15:restartNumberingAfterBreak="0">
    <w:nsid w:val="551310DC"/>
    <w:multiLevelType w:val="multilevel"/>
    <w:tmpl w:val="4162C1A0"/>
    <w:lvl w:ilvl="0">
      <w:start w:val="1"/>
      <w:numFmt w:val="decimal"/>
      <w:lvlText w:val="%1."/>
      <w:lvlJc w:val="right"/>
      <w:pPr>
        <w:tabs>
          <w:tab w:val="num" w:pos="709"/>
        </w:tabs>
        <w:ind w:left="709" w:right="709" w:hanging="425"/>
      </w:pPr>
      <w:rPr>
        <w:rFonts w:hint="default"/>
      </w:rPr>
    </w:lvl>
    <w:lvl w:ilvl="1">
      <w:start w:val="1"/>
      <w:numFmt w:val="hebrew1"/>
      <w:lvlText w:val="%2."/>
      <w:lvlJc w:val="left"/>
      <w:pPr>
        <w:tabs>
          <w:tab w:val="num" w:pos="1418"/>
        </w:tabs>
        <w:ind w:left="1418" w:right="1418" w:hanging="709"/>
      </w:pPr>
      <w:rPr>
        <w:rFonts w:cs="David" w:hint="cs"/>
        <w:bCs w:val="0"/>
        <w:iCs w:val="0"/>
        <w:caps w:val="0"/>
        <w:strike w:val="0"/>
        <w:dstrike w:val="0"/>
        <w:vanish w:val="0"/>
        <w:color w:val="000000"/>
        <w:kern w:val="0"/>
        <w:szCs w:val="24"/>
        <w:u w:val="none"/>
        <w:vertAlign w:val="baseline"/>
      </w:rPr>
    </w:lvl>
    <w:lvl w:ilvl="2">
      <w:start w:val="1"/>
      <w:numFmt w:val="decimal"/>
      <w:lvlText w:val="%3)"/>
      <w:lvlJc w:val="left"/>
      <w:pPr>
        <w:tabs>
          <w:tab w:val="num" w:pos="2126"/>
        </w:tabs>
        <w:ind w:left="2126" w:right="2126" w:hanging="708"/>
      </w:pPr>
      <w:rPr>
        <w:rFonts w:hint="default"/>
      </w:rPr>
    </w:lvl>
    <w:lvl w:ilvl="3">
      <w:start w:val="1"/>
      <w:numFmt w:val="hebrew1"/>
      <w:lvlText w:val="%4)"/>
      <w:lvlJc w:val="left"/>
      <w:pPr>
        <w:tabs>
          <w:tab w:val="num" w:pos="2835"/>
        </w:tabs>
        <w:ind w:left="2835" w:right="2835" w:hanging="709"/>
      </w:pPr>
      <w:rPr>
        <w:rFonts w:cs="David" w:hint="cs"/>
        <w:bCs w:val="0"/>
        <w:iCs w:val="0"/>
        <w:caps w:val="0"/>
        <w:strike w:val="0"/>
        <w:dstrike w:val="0"/>
        <w:vanish w:val="0"/>
        <w:color w:val="000000"/>
        <w:kern w:val="0"/>
        <w:szCs w:val="24"/>
        <w:u w:val="none"/>
        <w:vertAlign w:val="baseline"/>
      </w:rPr>
    </w:lvl>
    <w:lvl w:ilvl="4">
      <w:start w:val="1"/>
      <w:numFmt w:val="decimal"/>
      <w:lvlText w:val="(%5)"/>
      <w:lvlJc w:val="center"/>
      <w:pPr>
        <w:tabs>
          <w:tab w:val="num" w:pos="3240"/>
        </w:tabs>
        <w:ind w:left="2880" w:right="2880" w:firstLine="0"/>
      </w:pPr>
      <w:rPr>
        <w:rFonts w:hint="default"/>
      </w:rPr>
    </w:lvl>
    <w:lvl w:ilvl="5">
      <w:start w:val="1"/>
      <w:numFmt w:val="cardinalText"/>
      <w:lvlText w:val="(%6)"/>
      <w:lvlJc w:val="center"/>
      <w:pPr>
        <w:tabs>
          <w:tab w:val="num" w:pos="3960"/>
        </w:tabs>
        <w:ind w:left="3600" w:right="3600" w:firstLine="0"/>
      </w:pPr>
      <w:rPr>
        <w:rFonts w:hint="default"/>
      </w:rPr>
    </w:lvl>
    <w:lvl w:ilvl="6">
      <w:start w:val="1"/>
      <w:numFmt w:val="lowerLetter"/>
      <w:lvlText w:val="(%7)"/>
      <w:lvlJc w:val="center"/>
      <w:pPr>
        <w:tabs>
          <w:tab w:val="num" w:pos="4680"/>
        </w:tabs>
        <w:ind w:left="4320" w:right="4320" w:firstLine="0"/>
      </w:pPr>
      <w:rPr>
        <w:rFonts w:hint="default"/>
      </w:rPr>
    </w:lvl>
    <w:lvl w:ilvl="7">
      <w:start w:val="1"/>
      <w:numFmt w:val="cardinalText"/>
      <w:lvlText w:val="(%8)"/>
      <w:lvlJc w:val="center"/>
      <w:pPr>
        <w:tabs>
          <w:tab w:val="num" w:pos="5400"/>
        </w:tabs>
        <w:ind w:left="5040" w:right="5040" w:firstLine="0"/>
      </w:pPr>
      <w:rPr>
        <w:rFonts w:hint="default"/>
      </w:rPr>
    </w:lvl>
    <w:lvl w:ilvl="8">
      <w:start w:val="1"/>
      <w:numFmt w:val="lowerLetter"/>
      <w:lvlText w:val="(%9)"/>
      <w:lvlJc w:val="center"/>
      <w:pPr>
        <w:tabs>
          <w:tab w:val="num" w:pos="6120"/>
        </w:tabs>
        <w:ind w:left="5760" w:right="5760" w:firstLine="0"/>
      </w:pPr>
      <w:rPr>
        <w:rFonts w:hint="default"/>
      </w:rPr>
    </w:lvl>
  </w:abstractNum>
  <w:abstractNum w:abstractNumId="22" w15:restartNumberingAfterBreak="0">
    <w:nsid w:val="565244EF"/>
    <w:multiLevelType w:val="hybridMultilevel"/>
    <w:tmpl w:val="A89C09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5C1B1E"/>
    <w:multiLevelType w:val="multilevel"/>
    <w:tmpl w:val="B1C442E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817033"/>
    <w:multiLevelType w:val="multilevel"/>
    <w:tmpl w:val="8A94F90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8B2590"/>
    <w:multiLevelType w:val="hybridMultilevel"/>
    <w:tmpl w:val="84CE5B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A006CE"/>
    <w:multiLevelType w:val="multilevel"/>
    <w:tmpl w:val="781671B0"/>
    <w:lvl w:ilvl="0">
      <w:start w:val="3"/>
      <w:numFmt w:val="decimal"/>
      <w:lvlText w:val="%1"/>
      <w:lvlJc w:val="left"/>
      <w:pPr>
        <w:tabs>
          <w:tab w:val="num" w:pos="480"/>
        </w:tabs>
        <w:ind w:left="480" w:right="480" w:hanging="480"/>
      </w:pPr>
      <w:rPr>
        <w:rFonts w:hint="default"/>
      </w:rPr>
    </w:lvl>
    <w:lvl w:ilvl="1">
      <w:start w:val="1"/>
      <w:numFmt w:val="decimal"/>
      <w:lvlText w:val="%1.%2"/>
      <w:lvlJc w:val="left"/>
      <w:pPr>
        <w:tabs>
          <w:tab w:val="num" w:pos="763"/>
        </w:tabs>
        <w:ind w:left="763" w:right="763" w:hanging="480"/>
      </w:pPr>
      <w:rPr>
        <w:rFonts w:hint="default"/>
      </w:rPr>
    </w:lvl>
    <w:lvl w:ilvl="2">
      <w:start w:val="2"/>
      <w:numFmt w:val="decimal"/>
      <w:lvlText w:val="%1.%2.%3"/>
      <w:lvlJc w:val="left"/>
      <w:pPr>
        <w:tabs>
          <w:tab w:val="num" w:pos="1286"/>
        </w:tabs>
        <w:ind w:left="1286" w:right="1286" w:hanging="720"/>
      </w:pPr>
      <w:rPr>
        <w:rFonts w:hint="default"/>
      </w:rPr>
    </w:lvl>
    <w:lvl w:ilvl="3">
      <w:start w:val="1"/>
      <w:numFmt w:val="decimal"/>
      <w:lvlText w:val="%1.%2.%3.%4"/>
      <w:lvlJc w:val="left"/>
      <w:pPr>
        <w:tabs>
          <w:tab w:val="num" w:pos="1569"/>
        </w:tabs>
        <w:ind w:left="1569" w:right="1569" w:hanging="720"/>
      </w:pPr>
      <w:rPr>
        <w:rFonts w:hint="default"/>
      </w:rPr>
    </w:lvl>
    <w:lvl w:ilvl="4">
      <w:start w:val="1"/>
      <w:numFmt w:val="decimal"/>
      <w:lvlText w:val="%1.%2.%3.%4.%5"/>
      <w:lvlJc w:val="left"/>
      <w:pPr>
        <w:tabs>
          <w:tab w:val="num" w:pos="2212"/>
        </w:tabs>
        <w:ind w:left="2212" w:right="2212" w:hanging="1080"/>
      </w:pPr>
      <w:rPr>
        <w:rFonts w:hint="default"/>
      </w:rPr>
    </w:lvl>
    <w:lvl w:ilvl="5">
      <w:start w:val="1"/>
      <w:numFmt w:val="decimal"/>
      <w:lvlText w:val="%1.%2.%3.%4.%5.%6"/>
      <w:lvlJc w:val="left"/>
      <w:pPr>
        <w:tabs>
          <w:tab w:val="num" w:pos="2495"/>
        </w:tabs>
        <w:ind w:left="2495" w:right="2495" w:hanging="1080"/>
      </w:pPr>
      <w:rPr>
        <w:rFonts w:hint="default"/>
      </w:rPr>
    </w:lvl>
    <w:lvl w:ilvl="6">
      <w:start w:val="1"/>
      <w:numFmt w:val="decimal"/>
      <w:lvlText w:val="%1.%2.%3.%4.%5.%6.%7"/>
      <w:lvlJc w:val="left"/>
      <w:pPr>
        <w:tabs>
          <w:tab w:val="num" w:pos="3138"/>
        </w:tabs>
        <w:ind w:left="3138" w:right="3138" w:hanging="1440"/>
      </w:pPr>
      <w:rPr>
        <w:rFonts w:hint="default"/>
      </w:rPr>
    </w:lvl>
    <w:lvl w:ilvl="7">
      <w:start w:val="1"/>
      <w:numFmt w:val="decimal"/>
      <w:lvlText w:val="%1.%2.%3.%4.%5.%6.%7.%8"/>
      <w:lvlJc w:val="left"/>
      <w:pPr>
        <w:tabs>
          <w:tab w:val="num" w:pos="3421"/>
        </w:tabs>
        <w:ind w:left="3421" w:right="3421" w:hanging="1440"/>
      </w:pPr>
      <w:rPr>
        <w:rFonts w:hint="default"/>
      </w:rPr>
    </w:lvl>
    <w:lvl w:ilvl="8">
      <w:start w:val="1"/>
      <w:numFmt w:val="decimal"/>
      <w:lvlText w:val="%1.%2.%3.%4.%5.%6.%7.%8.%9"/>
      <w:lvlJc w:val="left"/>
      <w:pPr>
        <w:tabs>
          <w:tab w:val="num" w:pos="4064"/>
        </w:tabs>
        <w:ind w:left="4064" w:right="4064" w:hanging="1800"/>
      </w:pPr>
      <w:rPr>
        <w:rFonts w:hint="default"/>
      </w:rPr>
    </w:lvl>
  </w:abstractNum>
  <w:abstractNum w:abstractNumId="27" w15:restartNumberingAfterBreak="0">
    <w:nsid w:val="71732369"/>
    <w:multiLevelType w:val="multilevel"/>
    <w:tmpl w:val="46BC0AB6"/>
    <w:lvl w:ilvl="0">
      <w:start w:val="12"/>
      <w:numFmt w:val="decimal"/>
      <w:lvlText w:val="%1"/>
      <w:lvlJc w:val="left"/>
      <w:pPr>
        <w:tabs>
          <w:tab w:val="num" w:pos="570"/>
        </w:tabs>
        <w:ind w:left="570" w:right="570" w:hanging="570"/>
      </w:pPr>
      <w:rPr>
        <w:rFonts w:hint="default"/>
      </w:rPr>
    </w:lvl>
    <w:lvl w:ilvl="1">
      <w:start w:val="2"/>
      <w:numFmt w:val="decimal"/>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8" w15:restartNumberingAfterBreak="0">
    <w:nsid w:val="7572693A"/>
    <w:multiLevelType w:val="hybridMultilevel"/>
    <w:tmpl w:val="3AC0434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271DB"/>
    <w:multiLevelType w:val="multilevel"/>
    <w:tmpl w:val="8A94F90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C808E4"/>
    <w:multiLevelType w:val="hybridMultilevel"/>
    <w:tmpl w:val="2A1A8D46"/>
    <w:lvl w:ilvl="0" w:tplc="A3B265C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15:restartNumberingAfterBreak="0">
    <w:nsid w:val="7F4C5709"/>
    <w:multiLevelType w:val="hybridMultilevel"/>
    <w:tmpl w:val="6136B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C238F"/>
    <w:multiLevelType w:val="multilevel"/>
    <w:tmpl w:val="9E1045BE"/>
    <w:lvl w:ilvl="0">
      <w:start w:val="76"/>
      <w:numFmt w:val="decimal"/>
      <w:lvlText w:val="%1"/>
      <w:lvlJc w:val="left"/>
      <w:pPr>
        <w:tabs>
          <w:tab w:val="num" w:pos="360"/>
        </w:tabs>
        <w:ind w:left="360" w:right="360" w:hanging="360"/>
      </w:pPr>
      <w:rPr>
        <w:rFonts w:cs="David" w:hint="default"/>
      </w:rPr>
    </w:lvl>
    <w:lvl w:ilvl="1">
      <w:start w:val="2"/>
      <w:numFmt w:val="decimal"/>
      <w:lvlText w:val="%1.%2"/>
      <w:lvlJc w:val="left"/>
      <w:pPr>
        <w:tabs>
          <w:tab w:val="num" w:pos="1080"/>
        </w:tabs>
        <w:ind w:left="1080" w:right="1080" w:hanging="360"/>
      </w:pPr>
      <w:rPr>
        <w:rFonts w:cs="David" w:hint="default"/>
      </w:rPr>
    </w:lvl>
    <w:lvl w:ilvl="2">
      <w:start w:val="1"/>
      <w:numFmt w:val="decimal"/>
      <w:lvlText w:val="%1.%2.%3"/>
      <w:lvlJc w:val="left"/>
      <w:pPr>
        <w:tabs>
          <w:tab w:val="num" w:pos="2160"/>
        </w:tabs>
        <w:ind w:left="2160" w:right="2160" w:hanging="720"/>
      </w:pPr>
      <w:rPr>
        <w:rFonts w:cs="David" w:hint="default"/>
      </w:rPr>
    </w:lvl>
    <w:lvl w:ilvl="3">
      <w:start w:val="1"/>
      <w:numFmt w:val="decimal"/>
      <w:lvlText w:val="%1.%2.%3.%4"/>
      <w:lvlJc w:val="left"/>
      <w:pPr>
        <w:tabs>
          <w:tab w:val="num" w:pos="2880"/>
        </w:tabs>
        <w:ind w:left="2880" w:right="2880" w:hanging="720"/>
      </w:pPr>
      <w:rPr>
        <w:rFonts w:cs="David" w:hint="default"/>
      </w:rPr>
    </w:lvl>
    <w:lvl w:ilvl="4">
      <w:start w:val="1"/>
      <w:numFmt w:val="decimal"/>
      <w:lvlText w:val="%1.%2.%3.%4.%5"/>
      <w:lvlJc w:val="left"/>
      <w:pPr>
        <w:tabs>
          <w:tab w:val="num" w:pos="3960"/>
        </w:tabs>
        <w:ind w:left="3960" w:right="3960" w:hanging="1080"/>
      </w:pPr>
      <w:rPr>
        <w:rFonts w:cs="David" w:hint="default"/>
      </w:rPr>
    </w:lvl>
    <w:lvl w:ilvl="5">
      <w:start w:val="1"/>
      <w:numFmt w:val="decimal"/>
      <w:lvlText w:val="%1.%2.%3.%4.%5.%6"/>
      <w:lvlJc w:val="left"/>
      <w:pPr>
        <w:tabs>
          <w:tab w:val="num" w:pos="4680"/>
        </w:tabs>
        <w:ind w:left="4680" w:right="4680" w:hanging="1080"/>
      </w:pPr>
      <w:rPr>
        <w:rFonts w:cs="David" w:hint="default"/>
      </w:rPr>
    </w:lvl>
    <w:lvl w:ilvl="6">
      <w:start w:val="1"/>
      <w:numFmt w:val="decimal"/>
      <w:lvlText w:val="%1.%2.%3.%4.%5.%6.%7"/>
      <w:lvlJc w:val="left"/>
      <w:pPr>
        <w:tabs>
          <w:tab w:val="num" w:pos="5760"/>
        </w:tabs>
        <w:ind w:left="5760" w:right="5760" w:hanging="1440"/>
      </w:pPr>
      <w:rPr>
        <w:rFonts w:cs="David" w:hint="default"/>
      </w:rPr>
    </w:lvl>
    <w:lvl w:ilvl="7">
      <w:start w:val="1"/>
      <w:numFmt w:val="decimal"/>
      <w:lvlText w:val="%1.%2.%3.%4.%5.%6.%7.%8"/>
      <w:lvlJc w:val="left"/>
      <w:pPr>
        <w:tabs>
          <w:tab w:val="num" w:pos="6480"/>
        </w:tabs>
        <w:ind w:left="6480" w:right="6480" w:hanging="1440"/>
      </w:pPr>
      <w:rPr>
        <w:rFonts w:cs="David" w:hint="default"/>
      </w:rPr>
    </w:lvl>
    <w:lvl w:ilvl="8">
      <w:start w:val="1"/>
      <w:numFmt w:val="decimal"/>
      <w:lvlText w:val="%1.%2.%3.%4.%5.%6.%7.%8.%9"/>
      <w:lvlJc w:val="left"/>
      <w:pPr>
        <w:tabs>
          <w:tab w:val="num" w:pos="7560"/>
        </w:tabs>
        <w:ind w:left="7560" w:right="7560" w:hanging="1800"/>
      </w:pPr>
      <w:rPr>
        <w:rFonts w:cs="David" w:hint="default"/>
      </w:rPr>
    </w:lvl>
  </w:abstractNum>
  <w:num w:numId="1" w16cid:durableId="1082944813">
    <w:abstractNumId w:val="10"/>
  </w:num>
  <w:num w:numId="2" w16cid:durableId="1138500315">
    <w:abstractNumId w:val="7"/>
  </w:num>
  <w:num w:numId="3" w16cid:durableId="611866193">
    <w:abstractNumId w:val="20"/>
  </w:num>
  <w:num w:numId="4" w16cid:durableId="1278636882">
    <w:abstractNumId w:val="12"/>
  </w:num>
  <w:num w:numId="5" w16cid:durableId="687027224">
    <w:abstractNumId w:val="26"/>
  </w:num>
  <w:num w:numId="6" w16cid:durableId="379481718">
    <w:abstractNumId w:val="14"/>
  </w:num>
  <w:num w:numId="7" w16cid:durableId="1729261960">
    <w:abstractNumId w:val="27"/>
  </w:num>
  <w:num w:numId="8" w16cid:durableId="301427684">
    <w:abstractNumId w:val="21"/>
  </w:num>
  <w:num w:numId="9" w16cid:durableId="1497069889">
    <w:abstractNumId w:val="17"/>
  </w:num>
  <w:num w:numId="10" w16cid:durableId="233199504">
    <w:abstractNumId w:val="9"/>
  </w:num>
  <w:num w:numId="11" w16cid:durableId="1995178534">
    <w:abstractNumId w:val="1"/>
  </w:num>
  <w:num w:numId="12" w16cid:durableId="769666223">
    <w:abstractNumId w:val="28"/>
  </w:num>
  <w:num w:numId="13" w16cid:durableId="95174176">
    <w:abstractNumId w:val="31"/>
  </w:num>
  <w:num w:numId="14" w16cid:durableId="21514972">
    <w:abstractNumId w:val="19"/>
  </w:num>
  <w:num w:numId="15" w16cid:durableId="601377538">
    <w:abstractNumId w:val="13"/>
  </w:num>
  <w:num w:numId="16" w16cid:durableId="1868369307">
    <w:abstractNumId w:val="6"/>
  </w:num>
  <w:num w:numId="17" w16cid:durableId="2132938676">
    <w:abstractNumId w:val="25"/>
  </w:num>
  <w:num w:numId="18" w16cid:durableId="913976966">
    <w:abstractNumId w:val="15"/>
  </w:num>
  <w:num w:numId="19" w16cid:durableId="1261253184">
    <w:abstractNumId w:val="22"/>
  </w:num>
  <w:num w:numId="20" w16cid:durableId="353772187">
    <w:abstractNumId w:val="16"/>
  </w:num>
  <w:num w:numId="21" w16cid:durableId="1241021086">
    <w:abstractNumId w:val="32"/>
  </w:num>
  <w:num w:numId="22" w16cid:durableId="1396315978">
    <w:abstractNumId w:val="5"/>
  </w:num>
  <w:num w:numId="23" w16cid:durableId="355037570">
    <w:abstractNumId w:val="11"/>
  </w:num>
  <w:num w:numId="24" w16cid:durableId="1918050808">
    <w:abstractNumId w:val="30"/>
  </w:num>
  <w:num w:numId="25" w16cid:durableId="143858647">
    <w:abstractNumId w:val="0"/>
  </w:num>
  <w:num w:numId="26" w16cid:durableId="1137723138">
    <w:abstractNumId w:val="29"/>
  </w:num>
  <w:num w:numId="27" w16cid:durableId="1294097079">
    <w:abstractNumId w:val="4"/>
  </w:num>
  <w:num w:numId="28" w16cid:durableId="1372222558">
    <w:abstractNumId w:val="3"/>
  </w:num>
  <w:num w:numId="29" w16cid:durableId="637495860">
    <w:abstractNumId w:val="2"/>
  </w:num>
  <w:num w:numId="30" w16cid:durableId="877283814">
    <w:abstractNumId w:val="24"/>
  </w:num>
  <w:num w:numId="31" w16cid:durableId="591159355">
    <w:abstractNumId w:val="8"/>
  </w:num>
  <w:num w:numId="32" w16cid:durableId="707796496">
    <w:abstractNumId w:val="23"/>
  </w:num>
  <w:num w:numId="33" w16cid:durableId="20258633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NDC0NLM0NDA1MDdU0lEKTi0uzszPAykwrgUA5yBXlSwAAAA="/>
  </w:docVars>
  <w:rsids>
    <w:rsidRoot w:val="0066545C"/>
    <w:rsid w:val="0046509F"/>
    <w:rsid w:val="0066545C"/>
    <w:rsid w:val="00A810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ED26DA"/>
  <w15:docId w15:val="{B4214C0D-BF2C-4158-930C-3CF5B45C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Miriam"/>
      <w:sz w:val="24"/>
      <w:lang w:eastAsia="he-IL"/>
    </w:rPr>
  </w:style>
  <w:style w:type="paragraph" w:styleId="Heading1">
    <w:name w:val="heading 1"/>
    <w:basedOn w:val="Normal"/>
    <w:next w:val="Normal"/>
    <w:qFormat/>
    <w:pPr>
      <w:keepNext/>
      <w:spacing w:line="360" w:lineRule="auto"/>
      <w:jc w:val="center"/>
      <w:outlineLvl w:val="0"/>
    </w:pPr>
    <w:rPr>
      <w:rFonts w:cs="David"/>
      <w:b/>
      <w:bCs/>
      <w:smallCaps/>
      <w:sz w:val="32"/>
      <w:szCs w:val="24"/>
    </w:rPr>
  </w:style>
  <w:style w:type="paragraph" w:styleId="Heading2">
    <w:name w:val="heading 2"/>
    <w:aliases w:val="2"/>
    <w:basedOn w:val="Normal"/>
    <w:next w:val="Normal"/>
    <w:qFormat/>
    <w:pPr>
      <w:keepNext/>
      <w:jc w:val="both"/>
      <w:outlineLvl w:val="1"/>
    </w:pPr>
    <w:rPr>
      <w:rFonts w:cs="David"/>
      <w:b/>
      <w:bCs/>
      <w:szCs w:val="24"/>
      <w:lang w:eastAsia="en-US"/>
    </w:rPr>
  </w:style>
  <w:style w:type="paragraph" w:styleId="Heading3">
    <w:name w:val="heading 3"/>
    <w:aliases w:val="3,Test3"/>
    <w:basedOn w:val="Normal"/>
    <w:next w:val="Normal"/>
    <w:qFormat/>
    <w:pPr>
      <w:spacing w:before="120"/>
      <w:ind w:right="3544"/>
      <w:jc w:val="both"/>
      <w:outlineLvl w:val="2"/>
    </w:pPr>
    <w:rPr>
      <w:rFonts w:cs="David"/>
      <w:szCs w:val="24"/>
      <w:lang w:eastAsia="en-US"/>
    </w:rPr>
  </w:style>
  <w:style w:type="paragraph" w:styleId="Heading9">
    <w:name w:val="heading 9"/>
    <w:basedOn w:val="Normal"/>
    <w:next w:val="Normal"/>
    <w:link w:val="Heading9Char"/>
    <w:qFormat/>
    <w:pPr>
      <w:keepNext/>
      <w:numPr>
        <w:numId w:val="23"/>
      </w:numPr>
      <w:bidi/>
      <w:spacing w:after="240"/>
      <w:jc w:val="both"/>
      <w:outlineLvl w:val="8"/>
    </w:pPr>
    <w:rPr>
      <w:rFont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pPr>
      <w:jc w:val="center"/>
    </w:pPr>
    <w:rPr>
      <w:rFonts w:cs="David"/>
      <w:b/>
      <w:bCs/>
      <w:sz w:val="36"/>
      <w:szCs w:val="24"/>
      <w:u w:val="single"/>
    </w:rPr>
  </w:style>
  <w:style w:type="paragraph" w:customStyle="1" w:styleId="head2">
    <w:name w:val="head 2"/>
    <w:basedOn w:val="Normal"/>
    <w:pPr>
      <w:jc w:val="both"/>
    </w:pPr>
    <w:rPr>
      <w:rFonts w:cs="David"/>
      <w:b/>
      <w:bCs/>
      <w:sz w:val="28"/>
      <w:szCs w:val="24"/>
      <w:u w:val="single"/>
    </w:rPr>
  </w:style>
  <w:style w:type="paragraph" w:customStyle="1" w:styleId="head3">
    <w:name w:val="head 3"/>
    <w:basedOn w:val="Normal"/>
    <w:pPr>
      <w:jc w:val="both"/>
    </w:pPr>
    <w:rPr>
      <w:rFonts w:cs="David"/>
      <w:b/>
      <w:bCs/>
      <w:szCs w:val="24"/>
      <w:u w:val="single"/>
    </w:rPr>
  </w:style>
  <w:style w:type="paragraph" w:customStyle="1" w:styleId="ruller1">
    <w:name w:val="ruller 1"/>
    <w:basedOn w:val="Normal"/>
    <w:link w:val="ruller1Char"/>
    <w:pPr>
      <w:tabs>
        <w:tab w:val="left" w:pos="567"/>
      </w:tabs>
      <w:ind w:left="567" w:hanging="567"/>
      <w:jc w:val="both"/>
    </w:pPr>
    <w:rPr>
      <w:rFonts w:cs="Times New Roman"/>
      <w:szCs w:val="24"/>
    </w:rPr>
  </w:style>
  <w:style w:type="paragraph" w:customStyle="1" w:styleId="ruller2">
    <w:name w:val="ruller 2"/>
    <w:basedOn w:val="ruller1"/>
    <w:pPr>
      <w:ind w:left="1134"/>
    </w:pPr>
  </w:style>
  <w:style w:type="paragraph" w:customStyle="1" w:styleId="ruller2indents">
    <w:name w:val="ruller 2 indents"/>
    <w:basedOn w:val="Normal"/>
    <w:pPr>
      <w:tabs>
        <w:tab w:val="left" w:pos="567"/>
        <w:tab w:val="left" w:pos="1134"/>
      </w:tabs>
      <w:ind w:left="1134" w:hanging="1134"/>
      <w:jc w:val="both"/>
    </w:pPr>
    <w:rPr>
      <w:rFonts w:cs="David"/>
      <w:szCs w:val="24"/>
    </w:rPr>
  </w:style>
  <w:style w:type="paragraph" w:customStyle="1" w:styleId="ruller3">
    <w:name w:val="ruller 3"/>
    <w:basedOn w:val="Normal"/>
    <w:pPr>
      <w:tabs>
        <w:tab w:val="left" w:pos="567"/>
        <w:tab w:val="left" w:pos="1134"/>
        <w:tab w:val="left" w:pos="1985"/>
      </w:tabs>
      <w:ind w:left="1985" w:hanging="851"/>
      <w:jc w:val="both"/>
    </w:pPr>
    <w:rPr>
      <w:rFonts w:cs="David"/>
      <w:szCs w:val="24"/>
    </w:rPr>
  </w:style>
  <w:style w:type="paragraph" w:customStyle="1" w:styleId="ruller4">
    <w:name w:val="ruller 4"/>
    <w:basedOn w:val="Normal"/>
    <w:pPr>
      <w:tabs>
        <w:tab w:val="left" w:pos="1985"/>
        <w:tab w:val="left" w:pos="3119"/>
      </w:tabs>
      <w:ind w:left="3119" w:hanging="1134"/>
      <w:jc w:val="both"/>
    </w:pPr>
    <w:rPr>
      <w:rFonts w:cs="David"/>
      <w:szCs w:val="24"/>
    </w:rPr>
  </w:style>
  <w:style w:type="paragraph" w:customStyle="1" w:styleId="ruller5">
    <w:name w:val="ruller 5"/>
    <w:basedOn w:val="Normal"/>
    <w:pPr>
      <w:tabs>
        <w:tab w:val="left" w:pos="3119"/>
        <w:tab w:val="left" w:pos="4253"/>
      </w:tabs>
      <w:ind w:left="4253" w:hanging="1134"/>
      <w:jc w:val="both"/>
    </w:pPr>
    <w:rPr>
      <w:rFonts w:cs="David"/>
      <w:szCs w:val="24"/>
    </w:rPr>
  </w:style>
  <w:style w:type="paragraph" w:customStyle="1" w:styleId="whereas">
    <w:name w:val="whereas"/>
    <w:basedOn w:val="Normal"/>
    <w:pPr>
      <w:tabs>
        <w:tab w:val="left" w:pos="1418"/>
      </w:tabs>
      <w:ind w:left="1418" w:hanging="1418"/>
      <w:jc w:val="both"/>
    </w:pPr>
    <w:rPr>
      <w:rFonts w:cs="David"/>
      <w:szCs w:val="24"/>
    </w:rPr>
  </w:style>
  <w:style w:type="paragraph" w:styleId="Header">
    <w:name w:val="header"/>
    <w:basedOn w:val="Normal"/>
    <w:link w:val="HeaderChar"/>
    <w:pPr>
      <w:tabs>
        <w:tab w:val="center" w:pos="4153"/>
        <w:tab w:val="right" w:pos="8306"/>
      </w:tabs>
    </w:pPr>
    <w:rPr>
      <w:rFonts w:cs="Times New Roman"/>
      <w:szCs w:val="24"/>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cs="Times New Roman"/>
    </w:rPr>
  </w:style>
  <w:style w:type="paragraph" w:styleId="BodyTextIndent">
    <w:name w:val="Body Text Indent"/>
    <w:basedOn w:val="Normal"/>
    <w:pPr>
      <w:ind w:left="720"/>
      <w:jc w:val="both"/>
    </w:pPr>
  </w:style>
  <w:style w:type="paragraph" w:styleId="BodyTextIndent2">
    <w:name w:val="Body Text Indent 2"/>
    <w:basedOn w:val="Normal"/>
    <w:pPr>
      <w:ind w:left="567"/>
      <w:jc w:val="both"/>
    </w:pPr>
  </w:style>
  <w:style w:type="paragraph" w:customStyle="1" w:styleId="4">
    <w:name w:val="היסט4"/>
    <w:basedOn w:val="Normal"/>
    <w:next w:val="Normal"/>
    <w:pPr>
      <w:numPr>
        <w:ilvl w:val="3"/>
        <w:numId w:val="1"/>
      </w:numPr>
      <w:spacing w:before="120"/>
      <w:ind w:left="0"/>
      <w:jc w:val="both"/>
    </w:pPr>
    <w:rPr>
      <w:rFonts w:cs="David"/>
      <w:szCs w:val="24"/>
      <w:lang w:eastAsia="en-US"/>
    </w:rPr>
  </w:style>
  <w:style w:type="paragraph" w:customStyle="1" w:styleId="2">
    <w:name w:val="רמה2"/>
    <w:basedOn w:val="Normal"/>
    <w:pPr>
      <w:keepLines/>
      <w:tabs>
        <w:tab w:val="left" w:pos="709"/>
      </w:tabs>
      <w:ind w:left="2126" w:right="2126"/>
      <w:jc w:val="both"/>
    </w:pPr>
    <w:rPr>
      <w:rFonts w:cs="David"/>
      <w:szCs w:val="24"/>
      <w:lang w:eastAsia="en-US"/>
    </w:rPr>
  </w:style>
  <w:style w:type="paragraph" w:styleId="BalloonText">
    <w:name w:val="Balloon Text"/>
    <w:basedOn w:val="Normal"/>
    <w:link w:val="BalloonTextChar"/>
    <w:rPr>
      <w:rFonts w:ascii="Tahoma" w:hAnsi="Tahoma" w:cs="Times New Roman"/>
      <w:sz w:val="16"/>
      <w:szCs w:val="16"/>
    </w:rPr>
  </w:style>
  <w:style w:type="character" w:customStyle="1" w:styleId="BalloonTextChar">
    <w:name w:val="Balloon Text Char"/>
    <w:link w:val="BalloonText"/>
    <w:rPr>
      <w:rFonts w:ascii="Tahoma" w:hAnsi="Tahoma" w:cs="Tahoma"/>
      <w:sz w:val="16"/>
      <w:szCs w:val="16"/>
      <w:lang w:eastAsia="he-IL"/>
    </w:rPr>
  </w:style>
  <w:style w:type="paragraph" w:customStyle="1" w:styleId="MediumGrid1-Accent21">
    <w:name w:val="Medium Grid 1 - Accent 21"/>
    <w:basedOn w:val="Normal"/>
    <w:uiPriority w:val="34"/>
    <w:qFormat/>
    <w:pPr>
      <w:bidi/>
      <w:spacing w:after="200" w:line="276" w:lineRule="auto"/>
      <w:ind w:left="720"/>
      <w:contextualSpacing/>
    </w:pPr>
    <w:rPr>
      <w:rFonts w:ascii="Calibri" w:eastAsia="Calibri" w:hAnsi="Calibri" w:cs="Arial"/>
      <w:sz w:val="22"/>
      <w:szCs w:val="22"/>
      <w:lang w:eastAsia="en-US"/>
    </w:rPr>
  </w:style>
  <w:style w:type="paragraph" w:styleId="Title">
    <w:name w:val="Title"/>
    <w:basedOn w:val="Normal"/>
    <w:next w:val="Normal"/>
    <w:link w:val="TitleChar"/>
    <w:uiPriority w:val="10"/>
    <w:qFormat/>
    <w:pPr>
      <w:pBdr>
        <w:bottom w:val="single" w:sz="8" w:space="4" w:color="4F81BD"/>
      </w:pBdr>
      <w:bidi/>
      <w:spacing w:after="300"/>
      <w:contextualSpacing/>
    </w:pPr>
    <w:rPr>
      <w:rFonts w:ascii="Cambria" w:hAnsi="Cambria" w:cs="Times New Roman"/>
      <w:color w:val="17365D"/>
      <w:spacing w:val="5"/>
      <w:kern w:val="28"/>
      <w:sz w:val="52"/>
      <w:szCs w:val="52"/>
    </w:rPr>
  </w:style>
  <w:style w:type="character" w:customStyle="1" w:styleId="TitleChar">
    <w:name w:val="Title Char"/>
    <w:link w:val="Title"/>
    <w:uiPriority w:val="10"/>
    <w:rPr>
      <w:rFonts w:ascii="Cambria" w:hAnsi="Cambria"/>
      <w:color w:val="17365D"/>
      <w:spacing w:val="5"/>
      <w:kern w:val="28"/>
      <w:sz w:val="52"/>
      <w:szCs w:val="52"/>
    </w:rPr>
  </w:style>
  <w:style w:type="character" w:customStyle="1" w:styleId="HeaderChar">
    <w:name w:val="Header Char"/>
    <w:link w:val="Header"/>
    <w:rPr>
      <w:rFonts w:cs="Miriam"/>
      <w:sz w:val="24"/>
      <w:szCs w:val="24"/>
      <w:lang w:eastAsia="he-IL"/>
    </w:rPr>
  </w:style>
  <w:style w:type="paragraph" w:customStyle="1" w:styleId="1">
    <w:name w:val="סרגל רמה 1"/>
    <w:basedOn w:val="Normal"/>
    <w:link w:val="1Char"/>
    <w:pPr>
      <w:bidi/>
      <w:ind w:left="567" w:hanging="567"/>
      <w:jc w:val="both"/>
    </w:pPr>
    <w:rPr>
      <w:rFonts w:eastAsia="PMingLiU" w:cs="Times New Roman"/>
      <w:sz w:val="22"/>
      <w:szCs w:val="24"/>
    </w:rPr>
  </w:style>
  <w:style w:type="character" w:customStyle="1" w:styleId="1Char">
    <w:name w:val="סרגל רמה 1 Char"/>
    <w:link w:val="1"/>
    <w:rPr>
      <w:rFonts w:eastAsia="PMingLiU" w:cs="David"/>
      <w:sz w:val="22"/>
      <w:szCs w:val="24"/>
    </w:rPr>
  </w:style>
  <w:style w:type="paragraph" w:customStyle="1" w:styleId="20">
    <w:name w:val="סרגל רמה 2"/>
    <w:basedOn w:val="Normal"/>
    <w:link w:val="21"/>
    <w:pPr>
      <w:bidi/>
      <w:ind w:left="1134" w:hanging="567"/>
      <w:jc w:val="both"/>
    </w:pPr>
    <w:rPr>
      <w:rFonts w:cs="Times New Roman"/>
      <w:szCs w:val="24"/>
    </w:rPr>
  </w:style>
  <w:style w:type="character" w:customStyle="1" w:styleId="21">
    <w:name w:val="סרגל רמה 2 תו"/>
    <w:link w:val="20"/>
    <w:rPr>
      <w:rFonts w:cs="David"/>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rPr>
      <w:rFonts w:cs="Times New Roman"/>
      <w:sz w:val="20"/>
    </w:rPr>
  </w:style>
  <w:style w:type="character" w:customStyle="1" w:styleId="CommentTextChar">
    <w:name w:val="Comment Text Char"/>
    <w:link w:val="CommentText"/>
    <w:rPr>
      <w:rFonts w:cs="Miriam"/>
      <w:lang w:eastAsia="he-I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cs="Miriam"/>
      <w:b/>
      <w:bCs/>
      <w:lang w:eastAsia="he-IL"/>
    </w:rPr>
  </w:style>
  <w:style w:type="character" w:customStyle="1" w:styleId="FooterChar">
    <w:name w:val="Footer Char"/>
    <w:link w:val="Footer"/>
    <w:uiPriority w:val="99"/>
    <w:rPr>
      <w:rFonts w:cs="Miriam"/>
      <w:sz w:val="24"/>
      <w:lang w:eastAsia="he-IL"/>
    </w:rPr>
  </w:style>
  <w:style w:type="character" w:customStyle="1" w:styleId="Heading9Char">
    <w:name w:val="Heading 9 Char"/>
    <w:link w:val="Heading9"/>
    <w:rPr>
      <w:rFonts w:cs="David"/>
      <w:b/>
      <w:bCs/>
      <w:sz w:val="24"/>
      <w:szCs w:val="24"/>
      <w:u w:val="single"/>
      <w:lang w:eastAsia="he-IL"/>
    </w:rPr>
  </w:style>
  <w:style w:type="character" w:customStyle="1" w:styleId="ruller1Char">
    <w:name w:val="ruller 1 Char"/>
    <w:link w:val="ruller1"/>
    <w:rPr>
      <w:rFonts w:cs="David"/>
      <w:sz w:val="24"/>
      <w:szCs w:val="24"/>
      <w:lang w:eastAsia="he-IL"/>
    </w:rPr>
  </w:style>
  <w:style w:type="character" w:styleId="Hyperlink">
    <w:name w:val="Hyperlink"/>
    <w:uiPriority w:val="99"/>
    <w:unhideWhenUsed/>
    <w:rPr>
      <w:color w:val="0000FF"/>
      <w:u w:val="single"/>
    </w:rPr>
  </w:style>
  <w:style w:type="character" w:styleId="Emphasis">
    <w:name w:val="Emphasis"/>
    <w:uiPriority w:val="20"/>
    <w:qFormat/>
    <w:rPr>
      <w:b/>
      <w:bCs/>
      <w:i w:val="0"/>
      <w:iCs w:val="0"/>
    </w:rPr>
  </w:style>
  <w:style w:type="character" w:customStyle="1" w:styleId="st">
    <w:name w:val="st"/>
    <w:basedOn w:val="DefaultParagraphFont"/>
  </w:style>
  <w:style w:type="paragraph" w:styleId="NormalWeb">
    <w:name w:val="Normal (Web)"/>
    <w:basedOn w:val="Normal"/>
    <w:uiPriority w:val="99"/>
    <w:unhideWhenUsed/>
    <w:pPr>
      <w:spacing w:before="100" w:beforeAutospacing="1" w:after="100" w:afterAutospacing="1"/>
    </w:pPr>
    <w:rPr>
      <w:rFonts w:eastAsia="Calibri" w:cs="Times New Roman"/>
      <w:szCs w:val="24"/>
      <w:lang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he-IL"/>
    </w:rPr>
  </w:style>
  <w:style w:type="paragraph" w:styleId="Revision">
    <w:name w:val="Revision"/>
    <w:hidden/>
    <w:uiPriority w:val="99"/>
    <w:semiHidden/>
    <w:rPr>
      <w:rFonts w:cs="Miriam"/>
      <w:sz w:val="24"/>
      <w:lang w:eastAsia="he-IL"/>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2930">
      <w:bodyDiv w:val="1"/>
      <w:marLeft w:val="0"/>
      <w:marRight w:val="0"/>
      <w:marTop w:val="0"/>
      <w:marBottom w:val="0"/>
      <w:divBdr>
        <w:top w:val="none" w:sz="0" w:space="0" w:color="auto"/>
        <w:left w:val="none" w:sz="0" w:space="0" w:color="auto"/>
        <w:bottom w:val="none" w:sz="0" w:space="0" w:color="auto"/>
        <w:right w:val="none" w:sz="0" w:space="0" w:color="auto"/>
      </w:divBdr>
    </w:div>
    <w:div w:id="517350633">
      <w:bodyDiv w:val="1"/>
      <w:marLeft w:val="0"/>
      <w:marRight w:val="0"/>
      <w:marTop w:val="0"/>
      <w:marBottom w:val="0"/>
      <w:divBdr>
        <w:top w:val="none" w:sz="0" w:space="0" w:color="auto"/>
        <w:left w:val="none" w:sz="0" w:space="0" w:color="auto"/>
        <w:bottom w:val="none" w:sz="0" w:space="0" w:color="auto"/>
        <w:right w:val="none" w:sz="0" w:space="0" w:color="auto"/>
      </w:divBdr>
      <w:divsChild>
        <w:div w:id="1218393306">
          <w:marLeft w:val="0"/>
          <w:marRight w:val="0"/>
          <w:marTop w:val="0"/>
          <w:marBottom w:val="0"/>
          <w:divBdr>
            <w:top w:val="none" w:sz="0" w:space="0" w:color="auto"/>
            <w:left w:val="none" w:sz="0" w:space="0" w:color="auto"/>
            <w:bottom w:val="none" w:sz="0" w:space="0" w:color="auto"/>
            <w:right w:val="none" w:sz="0" w:space="0" w:color="auto"/>
          </w:divBdr>
          <w:divsChild>
            <w:div w:id="1352687174">
              <w:marLeft w:val="0"/>
              <w:marRight w:val="0"/>
              <w:marTop w:val="0"/>
              <w:marBottom w:val="0"/>
              <w:divBdr>
                <w:top w:val="none" w:sz="0" w:space="0" w:color="auto"/>
                <w:left w:val="none" w:sz="0" w:space="0" w:color="auto"/>
                <w:bottom w:val="none" w:sz="0" w:space="0" w:color="auto"/>
                <w:right w:val="none" w:sz="0" w:space="0" w:color="auto"/>
              </w:divBdr>
              <w:divsChild>
                <w:div w:id="20876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49146">
      <w:bodyDiv w:val="1"/>
      <w:marLeft w:val="0"/>
      <w:marRight w:val="0"/>
      <w:marTop w:val="0"/>
      <w:marBottom w:val="0"/>
      <w:divBdr>
        <w:top w:val="none" w:sz="0" w:space="0" w:color="auto"/>
        <w:left w:val="none" w:sz="0" w:space="0" w:color="auto"/>
        <w:bottom w:val="none" w:sz="0" w:space="0" w:color="auto"/>
        <w:right w:val="none" w:sz="0" w:space="0" w:color="auto"/>
      </w:divBdr>
    </w:div>
    <w:div w:id="554121041">
      <w:bodyDiv w:val="1"/>
      <w:marLeft w:val="0"/>
      <w:marRight w:val="0"/>
      <w:marTop w:val="0"/>
      <w:marBottom w:val="0"/>
      <w:divBdr>
        <w:top w:val="none" w:sz="0" w:space="0" w:color="auto"/>
        <w:left w:val="none" w:sz="0" w:space="0" w:color="auto"/>
        <w:bottom w:val="none" w:sz="0" w:space="0" w:color="auto"/>
        <w:right w:val="none" w:sz="0" w:space="0" w:color="auto"/>
      </w:divBdr>
    </w:div>
    <w:div w:id="752043843">
      <w:bodyDiv w:val="1"/>
      <w:marLeft w:val="0"/>
      <w:marRight w:val="0"/>
      <w:marTop w:val="0"/>
      <w:marBottom w:val="0"/>
      <w:divBdr>
        <w:top w:val="none" w:sz="0" w:space="0" w:color="auto"/>
        <w:left w:val="none" w:sz="0" w:space="0" w:color="auto"/>
        <w:bottom w:val="none" w:sz="0" w:space="0" w:color="auto"/>
        <w:right w:val="none" w:sz="0" w:space="0" w:color="auto"/>
      </w:divBdr>
      <w:divsChild>
        <w:div w:id="740441867">
          <w:marLeft w:val="0"/>
          <w:marRight w:val="0"/>
          <w:marTop w:val="0"/>
          <w:marBottom w:val="0"/>
          <w:divBdr>
            <w:top w:val="none" w:sz="0" w:space="0" w:color="auto"/>
            <w:left w:val="none" w:sz="0" w:space="0" w:color="auto"/>
            <w:bottom w:val="none" w:sz="0" w:space="0" w:color="auto"/>
            <w:right w:val="none" w:sz="0" w:space="0" w:color="auto"/>
          </w:divBdr>
          <w:divsChild>
            <w:div w:id="537354942">
              <w:marLeft w:val="0"/>
              <w:marRight w:val="0"/>
              <w:marTop w:val="0"/>
              <w:marBottom w:val="0"/>
              <w:divBdr>
                <w:top w:val="none" w:sz="0" w:space="0" w:color="auto"/>
                <w:left w:val="none" w:sz="0" w:space="0" w:color="auto"/>
                <w:bottom w:val="none" w:sz="0" w:space="0" w:color="auto"/>
                <w:right w:val="none" w:sz="0" w:space="0" w:color="auto"/>
              </w:divBdr>
              <w:divsChild>
                <w:div w:id="4091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86373">
      <w:bodyDiv w:val="1"/>
      <w:marLeft w:val="0"/>
      <w:marRight w:val="0"/>
      <w:marTop w:val="0"/>
      <w:marBottom w:val="0"/>
      <w:divBdr>
        <w:top w:val="none" w:sz="0" w:space="0" w:color="auto"/>
        <w:left w:val="none" w:sz="0" w:space="0" w:color="auto"/>
        <w:bottom w:val="none" w:sz="0" w:space="0" w:color="auto"/>
        <w:right w:val="none" w:sz="0" w:space="0" w:color="auto"/>
      </w:divBdr>
    </w:div>
    <w:div w:id="1062563471">
      <w:bodyDiv w:val="1"/>
      <w:marLeft w:val="0"/>
      <w:marRight w:val="0"/>
      <w:marTop w:val="0"/>
      <w:marBottom w:val="0"/>
      <w:divBdr>
        <w:top w:val="none" w:sz="0" w:space="0" w:color="auto"/>
        <w:left w:val="none" w:sz="0" w:space="0" w:color="auto"/>
        <w:bottom w:val="none" w:sz="0" w:space="0" w:color="auto"/>
        <w:right w:val="none" w:sz="0" w:space="0" w:color="auto"/>
      </w:divBdr>
    </w:div>
    <w:div w:id="1321151535">
      <w:bodyDiv w:val="1"/>
      <w:marLeft w:val="0"/>
      <w:marRight w:val="0"/>
      <w:marTop w:val="0"/>
      <w:marBottom w:val="0"/>
      <w:divBdr>
        <w:top w:val="none" w:sz="0" w:space="0" w:color="auto"/>
        <w:left w:val="none" w:sz="0" w:space="0" w:color="auto"/>
        <w:bottom w:val="none" w:sz="0" w:space="0" w:color="auto"/>
        <w:right w:val="none" w:sz="0" w:space="0" w:color="auto"/>
      </w:divBdr>
    </w:div>
    <w:div w:id="1337804866">
      <w:bodyDiv w:val="1"/>
      <w:marLeft w:val="0"/>
      <w:marRight w:val="0"/>
      <w:marTop w:val="0"/>
      <w:marBottom w:val="0"/>
      <w:divBdr>
        <w:top w:val="none" w:sz="0" w:space="0" w:color="auto"/>
        <w:left w:val="none" w:sz="0" w:space="0" w:color="auto"/>
        <w:bottom w:val="none" w:sz="0" w:space="0" w:color="auto"/>
        <w:right w:val="none" w:sz="0" w:space="0" w:color="auto"/>
      </w:divBdr>
    </w:div>
    <w:div w:id="1606763884">
      <w:bodyDiv w:val="1"/>
      <w:marLeft w:val="0"/>
      <w:marRight w:val="0"/>
      <w:marTop w:val="0"/>
      <w:marBottom w:val="0"/>
      <w:divBdr>
        <w:top w:val="none" w:sz="0" w:space="0" w:color="auto"/>
        <w:left w:val="none" w:sz="0" w:space="0" w:color="auto"/>
        <w:bottom w:val="none" w:sz="0" w:space="0" w:color="auto"/>
        <w:right w:val="none" w:sz="0" w:space="0" w:color="auto"/>
      </w:divBdr>
    </w:div>
    <w:div w:id="1840077932">
      <w:bodyDiv w:val="1"/>
      <w:marLeft w:val="0"/>
      <w:marRight w:val="0"/>
      <w:marTop w:val="0"/>
      <w:marBottom w:val="0"/>
      <w:divBdr>
        <w:top w:val="none" w:sz="0" w:space="0" w:color="auto"/>
        <w:left w:val="none" w:sz="0" w:space="0" w:color="auto"/>
        <w:bottom w:val="none" w:sz="0" w:space="0" w:color="auto"/>
        <w:right w:val="none" w:sz="0" w:space="0" w:color="auto"/>
      </w:divBdr>
    </w:div>
    <w:div w:id="1894387116">
      <w:bodyDiv w:val="1"/>
      <w:marLeft w:val="0"/>
      <w:marRight w:val="0"/>
      <w:marTop w:val="0"/>
      <w:marBottom w:val="0"/>
      <w:divBdr>
        <w:top w:val="none" w:sz="0" w:space="0" w:color="auto"/>
        <w:left w:val="none" w:sz="0" w:space="0" w:color="auto"/>
        <w:bottom w:val="none" w:sz="0" w:space="0" w:color="auto"/>
        <w:right w:val="none" w:sz="0" w:space="0" w:color="auto"/>
      </w:divBdr>
      <w:divsChild>
        <w:div w:id="220675726">
          <w:marLeft w:val="0"/>
          <w:marRight w:val="0"/>
          <w:marTop w:val="0"/>
          <w:marBottom w:val="0"/>
          <w:divBdr>
            <w:top w:val="none" w:sz="0" w:space="0" w:color="auto"/>
            <w:left w:val="none" w:sz="0" w:space="0" w:color="auto"/>
            <w:bottom w:val="none" w:sz="0" w:space="0" w:color="auto"/>
            <w:right w:val="none" w:sz="0" w:space="0" w:color="auto"/>
          </w:divBdr>
          <w:divsChild>
            <w:div w:id="1318608933">
              <w:marLeft w:val="0"/>
              <w:marRight w:val="0"/>
              <w:marTop w:val="0"/>
              <w:marBottom w:val="0"/>
              <w:divBdr>
                <w:top w:val="none" w:sz="0" w:space="0" w:color="auto"/>
                <w:left w:val="none" w:sz="0" w:space="0" w:color="auto"/>
                <w:bottom w:val="none" w:sz="0" w:space="0" w:color="auto"/>
                <w:right w:val="none" w:sz="0" w:space="0" w:color="auto"/>
              </w:divBdr>
              <w:divsChild>
                <w:div w:id="5422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25865">
      <w:bodyDiv w:val="1"/>
      <w:marLeft w:val="0"/>
      <w:marRight w:val="0"/>
      <w:marTop w:val="0"/>
      <w:marBottom w:val="0"/>
      <w:divBdr>
        <w:top w:val="none" w:sz="0" w:space="0" w:color="auto"/>
        <w:left w:val="none" w:sz="0" w:space="0" w:color="auto"/>
        <w:bottom w:val="none" w:sz="0" w:space="0" w:color="auto"/>
        <w:right w:val="none" w:sz="0" w:space="0" w:color="auto"/>
      </w:divBdr>
    </w:div>
    <w:div w:id="2046826610">
      <w:bodyDiv w:val="1"/>
      <w:marLeft w:val="0"/>
      <w:marRight w:val="0"/>
      <w:marTop w:val="0"/>
      <w:marBottom w:val="0"/>
      <w:divBdr>
        <w:top w:val="none" w:sz="0" w:space="0" w:color="auto"/>
        <w:left w:val="none" w:sz="0" w:space="0" w:color="auto"/>
        <w:bottom w:val="none" w:sz="0" w:space="0" w:color="auto"/>
        <w:right w:val="none" w:sz="0" w:space="0" w:color="auto"/>
      </w:divBdr>
      <w:divsChild>
        <w:div w:id="1371032571">
          <w:marLeft w:val="0"/>
          <w:marRight w:val="0"/>
          <w:marTop w:val="0"/>
          <w:marBottom w:val="0"/>
          <w:divBdr>
            <w:top w:val="none" w:sz="0" w:space="0" w:color="auto"/>
            <w:left w:val="none" w:sz="0" w:space="0" w:color="auto"/>
            <w:bottom w:val="none" w:sz="0" w:space="0" w:color="auto"/>
            <w:right w:val="none" w:sz="0" w:space="0" w:color="auto"/>
          </w:divBdr>
          <w:divsChild>
            <w:div w:id="1286811817">
              <w:marLeft w:val="0"/>
              <w:marRight w:val="0"/>
              <w:marTop w:val="0"/>
              <w:marBottom w:val="0"/>
              <w:divBdr>
                <w:top w:val="none" w:sz="0" w:space="0" w:color="auto"/>
                <w:left w:val="none" w:sz="0" w:space="0" w:color="auto"/>
                <w:bottom w:val="none" w:sz="0" w:space="0" w:color="auto"/>
                <w:right w:val="none" w:sz="0" w:space="0" w:color="auto"/>
              </w:divBdr>
              <w:divsChild>
                <w:div w:id="16861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Dictionary xmlns="http://schemas.business-integrity.com/dealbuilder/2006/dictionary" SavedByVersion="8.9.30250.1" MinimumVersion="7.2.0.0"/>
</file>

<file path=customXml/itemProps1.xml><?xml version="1.0" encoding="utf-8"?>
<ds:datastoreItem xmlns:ds="http://schemas.openxmlformats.org/officeDocument/2006/customXml" ds:itemID="{B54741AA-D4FD-41F4-8489-22D44F62FE77}">
  <ds:schemaRefs>
    <ds:schemaRef ds:uri="http://schemas.business-integrity.com/dealbuilder/2006/answers"/>
  </ds:schemaRefs>
</ds:datastoreItem>
</file>

<file path=customXml/itemProps2.xml><?xml version="1.0" encoding="utf-8"?>
<ds:datastoreItem xmlns:ds="http://schemas.openxmlformats.org/officeDocument/2006/customXml" ds:itemID="{A5845AB0-3F3A-4FD0-9FF8-C21975A69F48}">
  <ds:schemaRefs>
    <ds:schemaRef ds:uri="http://schemas.openxmlformats.org/officeDocument/2006/bibliography"/>
  </ds:schemaRefs>
</ds:datastoreItem>
</file>

<file path=customXml/itemProps3.xml><?xml version="1.0" encoding="utf-8"?>
<ds:datastoreItem xmlns:ds="http://schemas.openxmlformats.org/officeDocument/2006/customXml" ds:itemID="{877FB9B8-99F1-471B-BA9F-3CDC82B4F787}">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5460</Words>
  <Characters>28988</Characters>
  <Application>Microsoft Office Word</Application>
  <DocSecurity>4</DocSecurity>
  <Lines>241</Lines>
  <Paragraphs>68</Paragraphs>
  <ScaleCrop>false</ScaleCrop>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Agreement</dc:title>
  <dc:creator>Gal Sharon</dc:creator>
  <cp:lastModifiedBy>NBA</cp:lastModifiedBy>
  <cp:revision>2</cp:revision>
  <dcterms:created xsi:type="dcterms:W3CDTF">2025-06-11T14:17:00Z</dcterms:created>
  <dcterms:modified xsi:type="dcterms:W3CDTF">2025-06-11T14:17:00Z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1412384</vt:lpwstr>
  </property>
  <property fmtid="{D5CDD505-2E9C-101B-9397-08002B2CF9AE}" pid="3" name="db_contract_version">
    <vt:lpwstr>AAAAAABHneQ=</vt:lpwstr>
  </property>
</Properties>
</file>