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41A9" w:rsidRPr="00920479" w:rsidRDefault="00C641A9" w:rsidP="00085069">
      <w:pPr>
        <w:tabs>
          <w:tab w:val="left" w:pos="720"/>
          <w:tab w:val="left" w:pos="1440"/>
          <w:tab w:val="left" w:pos="2520"/>
          <w:tab w:val="right" w:leader="dot" w:pos="8640"/>
        </w:tabs>
        <w:spacing w:before="240" w:after="0"/>
        <w:jc w:val="center"/>
        <w:rPr>
          <w:rFonts w:asciiTheme="majorBidi" w:hAnsiTheme="majorBidi" w:cstheme="majorBidi"/>
          <w:b/>
          <w:sz w:val="22"/>
          <w:szCs w:val="22"/>
          <w:u w:val="single"/>
        </w:rPr>
      </w:pPr>
      <w:bookmarkStart w:id="0" w:name="Disclosure_Schedule_Exhibit_Title"/>
      <w:r w:rsidRPr="00920479">
        <w:rPr>
          <w:rFonts w:asciiTheme="majorBidi" w:hAnsiTheme="majorBidi" w:cstheme="majorBidi"/>
          <w:b/>
          <w:sz w:val="22"/>
          <w:szCs w:val="22"/>
          <w:u w:val="single"/>
        </w:rPr>
        <w:t>Disclosure Schedule</w:t>
      </w:r>
      <w:bookmarkEnd w:id="0"/>
    </w:p>
    <w:p w:rsidR="00C641A9" w:rsidRPr="00920479" w:rsidRDefault="00711EAE" w:rsidP="00F44849">
      <w:pPr>
        <w:tabs>
          <w:tab w:val="left" w:pos="-720"/>
        </w:tabs>
        <w:spacing w:before="240" w:after="0"/>
        <w:jc w:val="both"/>
        <w:rPr>
          <w:rFonts w:asciiTheme="majorBidi" w:eastAsia="Courier New" w:hAnsiTheme="majorBidi" w:cstheme="majorBidi"/>
          <w:color w:val="000000"/>
          <w:sz w:val="22"/>
          <w:szCs w:val="22"/>
          <w:u w:val="single"/>
          <w:lang w:bidi="en-US"/>
        </w:rPr>
      </w:pPr>
      <w:r>
        <w:rPr>
          <w:rFonts w:asciiTheme="majorBidi" w:hAnsiTheme="majorBidi" w:cstheme="majorBidi"/>
          <w:sz w:val="22"/>
          <w:szCs w:val="22"/>
        </w:rPr>
        <w:tab/>
      </w:r>
      <w:r w:rsidR="00C641A9" w:rsidRPr="00920479">
        <w:rPr>
          <w:rFonts w:asciiTheme="majorBidi" w:hAnsiTheme="majorBidi" w:cstheme="majorBidi"/>
          <w:sz w:val="22"/>
          <w:szCs w:val="22"/>
        </w:rPr>
        <w:t xml:space="preserve">This Disclosure Schedule is made and </w:t>
      </w:r>
      <w:r w:rsidR="00F44849">
        <w:rPr>
          <w:rFonts w:asciiTheme="majorBidi" w:hAnsiTheme="majorBidi" w:cstheme="majorBidi"/>
          <w:sz w:val="22"/>
          <w:szCs w:val="22"/>
        </w:rPr>
        <w:t>delivered</w:t>
      </w:r>
      <w:bookmarkStart w:id="1" w:name="_GoBack"/>
      <w:bookmarkEnd w:id="1"/>
      <w:r w:rsidR="00C641A9" w:rsidRPr="00920479">
        <w:rPr>
          <w:rFonts w:asciiTheme="majorBidi" w:hAnsiTheme="majorBidi" w:cstheme="majorBidi"/>
          <w:sz w:val="22"/>
          <w:szCs w:val="22"/>
        </w:rPr>
        <w:t xml:space="preserve"> pursuant to Section </w:t>
      </w:r>
      <w:r w:rsidR="00920479" w:rsidRPr="00920479">
        <w:rPr>
          <w:rFonts w:asciiTheme="majorBidi" w:hAnsiTheme="majorBidi" w:cstheme="majorBidi"/>
          <w:sz w:val="22"/>
          <w:szCs w:val="22"/>
          <w:highlight w:val="yellow"/>
        </w:rPr>
        <w:t>__</w:t>
      </w:r>
      <w:r w:rsidR="00920479">
        <w:rPr>
          <w:rStyle w:val="FootnoteReference"/>
          <w:rFonts w:asciiTheme="majorBidi" w:hAnsiTheme="majorBidi" w:cstheme="majorBidi"/>
          <w:sz w:val="22"/>
          <w:szCs w:val="22"/>
          <w:highlight w:val="yellow"/>
        </w:rPr>
        <w:footnoteReference w:id="1"/>
      </w:r>
      <w:r w:rsidR="00C641A9" w:rsidRPr="00920479">
        <w:rPr>
          <w:rFonts w:asciiTheme="majorBidi" w:hAnsiTheme="majorBidi" w:cstheme="majorBidi"/>
          <w:sz w:val="22"/>
          <w:szCs w:val="22"/>
        </w:rPr>
        <w:t xml:space="preserve"> of the </w:t>
      </w:r>
      <w:r w:rsidR="00920479" w:rsidRPr="00920479">
        <w:rPr>
          <w:rFonts w:asciiTheme="majorBidi" w:hAnsiTheme="majorBidi" w:cstheme="majorBidi"/>
          <w:i/>
          <w:iCs/>
          <w:sz w:val="22"/>
          <w:szCs w:val="22"/>
        </w:rPr>
        <w:t>[</w:t>
      </w:r>
      <w:r w:rsidR="00920479" w:rsidRPr="00920479">
        <w:rPr>
          <w:rFonts w:asciiTheme="majorBidi" w:hAnsiTheme="majorBidi" w:cstheme="majorBidi"/>
          <w:i/>
          <w:iCs/>
          <w:sz w:val="22"/>
          <w:szCs w:val="22"/>
          <w:highlight w:val="yellow"/>
        </w:rPr>
        <w:t>name of agreement</w:t>
      </w:r>
      <w:r w:rsidR="00920479" w:rsidRPr="00920479">
        <w:rPr>
          <w:rFonts w:asciiTheme="majorBidi" w:hAnsiTheme="majorBidi" w:cstheme="majorBidi"/>
          <w:i/>
          <w:iCs/>
          <w:sz w:val="22"/>
          <w:szCs w:val="22"/>
        </w:rPr>
        <w:t>]</w:t>
      </w:r>
      <w:r w:rsidR="00C641A9" w:rsidRPr="00920479">
        <w:rPr>
          <w:rFonts w:asciiTheme="majorBidi" w:hAnsiTheme="majorBidi" w:cstheme="majorBidi"/>
          <w:sz w:val="22"/>
          <w:szCs w:val="22"/>
        </w:rPr>
        <w:t xml:space="preserve"> by and among</w:t>
      </w:r>
      <w:r w:rsidR="00371E72" w:rsidRPr="00EA435A">
        <w:rPr>
          <w:rFonts w:asciiTheme="majorBidi" w:hAnsiTheme="majorBidi" w:cstheme="majorBidi"/>
          <w:sz w:val="22"/>
          <w:szCs w:val="22"/>
        </w:rPr>
        <w:t xml:space="preserve"> </w:t>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Pr>
          <w:rFonts w:asciiTheme="majorBidi" w:hAnsiTheme="majorBidi" w:cstheme="majorBidi"/>
          <w:sz w:val="22"/>
          <w:szCs w:val="22"/>
        </w:rPr>
        <w:softHyphen/>
      </w:r>
      <w:r w:rsidR="004A3CBF" w:rsidRPr="004A3CBF">
        <w:rPr>
          <w:rFonts w:asciiTheme="majorBidi" w:hAnsiTheme="majorBidi" w:cstheme="majorBidi"/>
          <w:sz w:val="22"/>
          <w:szCs w:val="22"/>
          <w:highlight w:val="yellow"/>
        </w:rPr>
        <w:t>_____________</w:t>
      </w:r>
      <w:r w:rsidR="00D3283B">
        <w:rPr>
          <w:rFonts w:asciiTheme="majorBidi" w:hAnsiTheme="majorBidi" w:cstheme="majorBidi"/>
          <w:sz w:val="22"/>
          <w:szCs w:val="22"/>
        </w:rPr>
        <w:t xml:space="preserve"> </w:t>
      </w:r>
      <w:r w:rsidR="009248A7">
        <w:rPr>
          <w:rFonts w:asciiTheme="majorBidi" w:hAnsiTheme="majorBidi" w:cstheme="majorBidi"/>
          <w:sz w:val="22"/>
          <w:szCs w:val="22"/>
        </w:rPr>
        <w:t>(the “</w:t>
      </w:r>
      <w:r w:rsidR="009248A7" w:rsidRPr="009248A7">
        <w:rPr>
          <w:rFonts w:asciiTheme="majorBidi" w:hAnsiTheme="majorBidi" w:cstheme="majorBidi"/>
          <w:b/>
          <w:bCs/>
          <w:sz w:val="22"/>
          <w:szCs w:val="22"/>
        </w:rPr>
        <w:t>Company</w:t>
      </w:r>
      <w:r w:rsidR="009248A7">
        <w:rPr>
          <w:rFonts w:asciiTheme="majorBidi" w:hAnsiTheme="majorBidi" w:cstheme="majorBidi"/>
          <w:sz w:val="22"/>
          <w:szCs w:val="22"/>
        </w:rPr>
        <w:t>”</w:t>
      </w:r>
      <w:r w:rsidR="008E2D5D">
        <w:rPr>
          <w:rStyle w:val="FootnoteReference"/>
          <w:rFonts w:asciiTheme="majorBidi" w:hAnsiTheme="majorBidi" w:cstheme="majorBidi"/>
          <w:sz w:val="22"/>
          <w:szCs w:val="22"/>
        </w:rPr>
        <w:footnoteReference w:id="2"/>
      </w:r>
      <w:r w:rsidR="009248A7">
        <w:rPr>
          <w:rFonts w:asciiTheme="majorBidi" w:hAnsiTheme="majorBidi" w:cstheme="majorBidi"/>
          <w:sz w:val="22"/>
          <w:szCs w:val="22"/>
        </w:rPr>
        <w:t xml:space="preserve">) </w:t>
      </w:r>
      <w:r w:rsidR="00D3283B" w:rsidRPr="00920479">
        <w:rPr>
          <w:rFonts w:asciiTheme="majorBidi" w:hAnsiTheme="majorBidi" w:cstheme="majorBidi"/>
          <w:sz w:val="22"/>
          <w:szCs w:val="22"/>
        </w:rPr>
        <w:t xml:space="preserve">and </w:t>
      </w:r>
      <w:r w:rsidR="00D3283B" w:rsidRPr="004A3CBF">
        <w:rPr>
          <w:rFonts w:asciiTheme="majorBidi" w:hAnsiTheme="majorBidi" w:cstheme="majorBidi"/>
          <w:sz w:val="22"/>
          <w:szCs w:val="22"/>
          <w:highlight w:val="yellow"/>
        </w:rPr>
        <w:t>_____________</w:t>
      </w:r>
      <w:r w:rsidR="00D3283B" w:rsidRPr="00920479">
        <w:rPr>
          <w:rFonts w:asciiTheme="majorBidi" w:hAnsiTheme="majorBidi" w:cstheme="majorBidi"/>
          <w:sz w:val="22"/>
          <w:szCs w:val="22"/>
        </w:rPr>
        <w:t>,</w:t>
      </w:r>
      <w:r w:rsidR="00C641A9" w:rsidRPr="00920479">
        <w:rPr>
          <w:rFonts w:asciiTheme="majorBidi" w:hAnsiTheme="majorBidi" w:cstheme="majorBidi"/>
          <w:sz w:val="22"/>
          <w:szCs w:val="22"/>
        </w:rPr>
        <w:t xml:space="preserve"> dated as of </w:t>
      </w:r>
      <w:r w:rsidR="00C641A9" w:rsidRPr="00920479">
        <w:rPr>
          <w:rFonts w:asciiTheme="majorBidi" w:hAnsiTheme="majorBidi" w:cstheme="majorBidi"/>
          <w:sz w:val="22"/>
          <w:szCs w:val="22"/>
          <w:highlight w:val="yellow"/>
        </w:rPr>
        <w:t>__,</w:t>
      </w:r>
      <w:r w:rsidR="00C641A9" w:rsidRPr="00920479">
        <w:rPr>
          <w:rFonts w:asciiTheme="majorBidi" w:hAnsiTheme="majorBidi" w:cstheme="majorBidi"/>
          <w:sz w:val="22"/>
          <w:szCs w:val="22"/>
        </w:rPr>
        <w:t xml:space="preserve"> </w:t>
      </w:r>
      <w:r w:rsidR="00C641A9" w:rsidRPr="00920479">
        <w:rPr>
          <w:rFonts w:asciiTheme="majorBidi" w:hAnsiTheme="majorBidi" w:cstheme="majorBidi"/>
          <w:sz w:val="22"/>
          <w:szCs w:val="22"/>
          <w:highlight w:val="yellow"/>
        </w:rPr>
        <w:t>______</w:t>
      </w:r>
      <w:r w:rsidR="00C641A9" w:rsidRPr="00920479">
        <w:rPr>
          <w:rFonts w:asciiTheme="majorBidi" w:hAnsiTheme="majorBidi" w:cstheme="majorBidi"/>
          <w:sz w:val="22"/>
          <w:szCs w:val="22"/>
        </w:rPr>
        <w:t>, 202</w:t>
      </w:r>
      <w:r w:rsidR="004A3CBF" w:rsidRPr="004A3CBF">
        <w:rPr>
          <w:rFonts w:asciiTheme="majorBidi" w:hAnsiTheme="majorBidi" w:cstheme="majorBidi"/>
          <w:sz w:val="22"/>
          <w:szCs w:val="22"/>
          <w:highlight w:val="yellow"/>
        </w:rPr>
        <w:t>_</w:t>
      </w:r>
      <w:r w:rsidR="00C641A9" w:rsidRPr="00920479">
        <w:rPr>
          <w:rFonts w:asciiTheme="majorBidi" w:hAnsiTheme="majorBidi" w:cstheme="majorBidi"/>
          <w:sz w:val="22"/>
          <w:szCs w:val="22"/>
        </w:rPr>
        <w:t xml:space="preserve"> (the “</w:t>
      </w:r>
      <w:r w:rsidR="00C641A9" w:rsidRPr="00920479">
        <w:rPr>
          <w:rFonts w:asciiTheme="majorBidi" w:hAnsiTheme="majorBidi" w:cstheme="majorBidi"/>
          <w:b/>
          <w:bCs/>
          <w:sz w:val="22"/>
          <w:szCs w:val="22"/>
        </w:rPr>
        <w:t>Agreement</w:t>
      </w:r>
      <w:r w:rsidR="00C641A9" w:rsidRPr="00920479">
        <w:rPr>
          <w:rFonts w:asciiTheme="majorBidi" w:hAnsiTheme="majorBidi" w:cstheme="majorBidi"/>
          <w:sz w:val="22"/>
          <w:szCs w:val="22"/>
        </w:rPr>
        <w:t>”).</w:t>
      </w:r>
    </w:p>
    <w:p w:rsidR="009248A7" w:rsidRPr="00920479" w:rsidRDefault="009248A7" w:rsidP="00711EAE">
      <w:pPr>
        <w:spacing w:before="240" w:after="0"/>
        <w:ind w:firstLine="720"/>
        <w:jc w:val="both"/>
        <w:rPr>
          <w:rFonts w:asciiTheme="majorBidi" w:hAnsiTheme="majorBidi" w:cstheme="majorBidi"/>
          <w:b/>
          <w:bCs/>
          <w:caps/>
          <w:kern w:val="32"/>
          <w:sz w:val="22"/>
          <w:szCs w:val="22"/>
          <w:lang w:eastAsia="he-IL" w:bidi="he-IL"/>
        </w:rPr>
      </w:pPr>
      <w:bookmarkStart w:id="2" w:name="_DV_M7"/>
      <w:bookmarkEnd w:id="2"/>
      <w:r w:rsidRPr="009248A7">
        <w:rPr>
          <w:rFonts w:asciiTheme="majorBidi" w:hAnsiTheme="majorBidi" w:cstheme="majorBidi"/>
          <w:sz w:val="22"/>
          <w:szCs w:val="22"/>
        </w:rPr>
        <w:t xml:space="preserve">Unless the context otherwise requires, capitalized terms used but not otherwise defined herein shall have the same meaning or meanings ascribed to them in the Agreement. Headings have been inserted for convenience of reference only, do not constitute part of this Disclosure </w:t>
      </w:r>
      <w:r>
        <w:rPr>
          <w:rFonts w:asciiTheme="majorBidi" w:hAnsiTheme="majorBidi" w:cstheme="majorBidi"/>
          <w:sz w:val="22"/>
          <w:szCs w:val="22"/>
        </w:rPr>
        <w:t>Schedule</w:t>
      </w:r>
      <w:r w:rsidRPr="009248A7">
        <w:rPr>
          <w:rFonts w:asciiTheme="majorBidi" w:hAnsiTheme="majorBidi" w:cstheme="majorBidi"/>
          <w:sz w:val="22"/>
          <w:szCs w:val="22"/>
        </w:rPr>
        <w:t>, shall not be deemed to limit or otherwise affect any of the disclosures herein, and may not be relied upon for interpreting the matters disclosed herein.</w:t>
      </w:r>
      <w:r>
        <w:rPr>
          <w:rFonts w:asciiTheme="majorBidi" w:hAnsiTheme="majorBidi" w:cstheme="majorBidi"/>
          <w:sz w:val="22"/>
          <w:szCs w:val="22"/>
        </w:rPr>
        <w:t xml:space="preserve"> </w:t>
      </w:r>
      <w:r w:rsidRPr="00920479">
        <w:rPr>
          <w:rFonts w:asciiTheme="majorBidi" w:hAnsiTheme="majorBidi" w:cstheme="majorBidi"/>
          <w:kern w:val="32"/>
          <w:sz w:val="22"/>
          <w:szCs w:val="22"/>
          <w:lang w:eastAsia="he-IL" w:bidi="he-IL"/>
        </w:rPr>
        <w:t>The contents of all schedules and attachments to this Disclosure Schedule are incorporated by reference into this Disclosure Schedule as though fully set forth in this Disclosure Schedule.</w:t>
      </w:r>
    </w:p>
    <w:p w:rsidR="00711EAE" w:rsidRDefault="00711EAE" w:rsidP="00711EAE">
      <w:pPr>
        <w:pStyle w:val="BodyText"/>
        <w:spacing w:before="240" w:after="0"/>
        <w:ind w:firstLine="720"/>
        <w:jc w:val="both"/>
        <w:rPr>
          <w:rFonts w:asciiTheme="majorBidi" w:hAnsiTheme="majorBidi" w:cstheme="majorBidi"/>
          <w:sz w:val="22"/>
          <w:szCs w:val="22"/>
        </w:rPr>
      </w:pPr>
      <w:r w:rsidRPr="00711EAE">
        <w:rPr>
          <w:rFonts w:asciiTheme="majorBidi" w:hAnsiTheme="majorBidi" w:cstheme="majorBidi"/>
          <w:sz w:val="22"/>
          <w:szCs w:val="22"/>
        </w:rPr>
        <w:t xml:space="preserve">This Disclosure </w:t>
      </w:r>
      <w:r>
        <w:rPr>
          <w:rFonts w:asciiTheme="majorBidi" w:hAnsiTheme="majorBidi" w:cstheme="majorBidi"/>
          <w:sz w:val="22"/>
          <w:szCs w:val="22"/>
          <w:lang w:val="en-US"/>
        </w:rPr>
        <w:t xml:space="preserve">Schedule </w:t>
      </w:r>
      <w:r w:rsidRPr="00711EAE">
        <w:rPr>
          <w:rFonts w:asciiTheme="majorBidi" w:hAnsiTheme="majorBidi" w:cstheme="majorBidi"/>
          <w:sz w:val="22"/>
          <w:szCs w:val="22"/>
        </w:rPr>
        <w:t xml:space="preserve">is qualified in its entirety by reference to specific provisions of the Agreement, and is not intended to constitute, and shall not be construed as constituting, representations, warranties, covenants or agreements of any party to the Agreement except as and to the extent provided in the Agreement. </w:t>
      </w:r>
      <w:r>
        <w:rPr>
          <w:rFonts w:asciiTheme="majorBidi" w:hAnsiTheme="majorBidi" w:cstheme="majorBidi"/>
          <w:kern w:val="32"/>
          <w:sz w:val="22"/>
          <w:szCs w:val="22"/>
          <w:lang w:val="en-US"/>
        </w:rPr>
        <w:t xml:space="preserve">Reference to or description of any </w:t>
      </w:r>
      <w:r w:rsidRPr="00196C91">
        <w:rPr>
          <w:rFonts w:asciiTheme="majorBidi" w:hAnsiTheme="majorBidi" w:cstheme="majorBidi"/>
          <w:sz w:val="22"/>
          <w:szCs w:val="22"/>
        </w:rPr>
        <w:t>document, contract or agreement, including the Agreement (each, a “</w:t>
      </w:r>
      <w:r w:rsidRPr="00196C91">
        <w:rPr>
          <w:rFonts w:asciiTheme="majorBidi" w:hAnsiTheme="majorBidi" w:cstheme="majorBidi"/>
          <w:b/>
          <w:bCs/>
          <w:sz w:val="22"/>
          <w:szCs w:val="22"/>
        </w:rPr>
        <w:t>Document</w:t>
      </w:r>
      <w:r w:rsidRPr="00196C91">
        <w:rPr>
          <w:rFonts w:asciiTheme="majorBidi" w:hAnsiTheme="majorBidi" w:cstheme="majorBidi"/>
          <w:sz w:val="22"/>
          <w:szCs w:val="22"/>
        </w:rPr>
        <w:t>”)</w:t>
      </w:r>
      <w:r>
        <w:rPr>
          <w:rFonts w:asciiTheme="majorBidi" w:hAnsiTheme="majorBidi" w:cstheme="majorBidi"/>
          <w:sz w:val="22"/>
          <w:szCs w:val="22"/>
          <w:lang w:val="en-US"/>
        </w:rPr>
        <w:t xml:space="preserve"> </w:t>
      </w:r>
      <w:r w:rsidRPr="00920479">
        <w:rPr>
          <w:rFonts w:asciiTheme="majorBidi" w:hAnsiTheme="majorBidi" w:cstheme="majorBidi"/>
          <w:kern w:val="32"/>
          <w:sz w:val="22"/>
          <w:szCs w:val="22"/>
        </w:rPr>
        <w:t xml:space="preserve">in this </w:t>
      </w:r>
      <w:r w:rsidRPr="00920479">
        <w:rPr>
          <w:rFonts w:asciiTheme="majorBidi" w:hAnsiTheme="majorBidi" w:cstheme="majorBidi"/>
          <w:sz w:val="22"/>
          <w:szCs w:val="22"/>
        </w:rPr>
        <w:t xml:space="preserve">Disclosure Schedule </w:t>
      </w:r>
      <w:r>
        <w:rPr>
          <w:rFonts w:asciiTheme="majorBidi" w:hAnsiTheme="majorBidi" w:cstheme="majorBidi"/>
          <w:kern w:val="32"/>
          <w:sz w:val="22"/>
          <w:szCs w:val="22"/>
          <w:lang w:val="en-US"/>
        </w:rPr>
        <w:t xml:space="preserve">is </w:t>
      </w:r>
      <w:r w:rsidRPr="00920479">
        <w:rPr>
          <w:rFonts w:asciiTheme="majorBidi" w:hAnsiTheme="majorBidi" w:cstheme="majorBidi"/>
          <w:kern w:val="32"/>
          <w:sz w:val="22"/>
          <w:szCs w:val="22"/>
        </w:rPr>
        <w:t xml:space="preserve">qualified </w:t>
      </w:r>
      <w:r w:rsidRPr="00196C91">
        <w:rPr>
          <w:rFonts w:asciiTheme="majorBidi" w:hAnsiTheme="majorBidi" w:cstheme="majorBidi"/>
          <w:sz w:val="22"/>
          <w:szCs w:val="22"/>
        </w:rPr>
        <w:t xml:space="preserve">in its entirety </w:t>
      </w:r>
      <w:r>
        <w:rPr>
          <w:rFonts w:asciiTheme="majorBidi" w:hAnsiTheme="majorBidi" w:cstheme="majorBidi"/>
          <w:kern w:val="32"/>
          <w:sz w:val="22"/>
          <w:szCs w:val="22"/>
          <w:lang w:val="en-US"/>
        </w:rPr>
        <w:t xml:space="preserve">by </w:t>
      </w:r>
      <w:r w:rsidRPr="00920479">
        <w:rPr>
          <w:rFonts w:asciiTheme="majorBidi" w:hAnsiTheme="majorBidi" w:cstheme="majorBidi"/>
          <w:sz w:val="22"/>
          <w:szCs w:val="22"/>
        </w:rPr>
        <w:t xml:space="preserve">the text of the </w:t>
      </w:r>
      <w:r>
        <w:rPr>
          <w:rFonts w:asciiTheme="majorBidi" w:hAnsiTheme="majorBidi" w:cstheme="majorBidi"/>
          <w:sz w:val="22"/>
          <w:szCs w:val="22"/>
          <w:lang w:val="en-US"/>
        </w:rPr>
        <w:t>Document</w:t>
      </w:r>
      <w:r w:rsidRPr="00196C91">
        <w:rPr>
          <w:rFonts w:asciiTheme="majorBidi" w:hAnsiTheme="majorBidi" w:cstheme="majorBidi"/>
          <w:sz w:val="22"/>
          <w:szCs w:val="22"/>
        </w:rPr>
        <w:t>, as amended, supplemented or modified, which is deemed to include any and all exhibits, schedules and annexes</w:t>
      </w:r>
      <w:r w:rsidRPr="00920479">
        <w:rPr>
          <w:rFonts w:asciiTheme="majorBidi" w:hAnsiTheme="majorBidi" w:cstheme="majorBidi"/>
          <w:kern w:val="32"/>
          <w:sz w:val="22"/>
          <w:szCs w:val="22"/>
        </w:rPr>
        <w:t>.</w:t>
      </w:r>
    </w:p>
    <w:p w:rsidR="001349FD" w:rsidRPr="001454B0" w:rsidRDefault="00C641A9" w:rsidP="00C70DC4">
      <w:pPr>
        <w:pStyle w:val="BodyText"/>
        <w:spacing w:before="240" w:after="0"/>
        <w:ind w:firstLine="720"/>
        <w:jc w:val="both"/>
        <w:rPr>
          <w:rFonts w:asciiTheme="majorBidi" w:hAnsiTheme="majorBidi" w:cstheme="majorBidi"/>
          <w:sz w:val="22"/>
          <w:szCs w:val="22"/>
        </w:rPr>
      </w:pPr>
      <w:r w:rsidRPr="00920479">
        <w:rPr>
          <w:rFonts w:asciiTheme="majorBidi" w:hAnsiTheme="majorBidi" w:cstheme="majorBidi"/>
          <w:sz w:val="22"/>
          <w:szCs w:val="22"/>
        </w:rPr>
        <w:t xml:space="preserve">Nothing in this Disclosure Schedule is intended to </w:t>
      </w:r>
      <w:r w:rsidR="001349FD" w:rsidRPr="001349FD">
        <w:rPr>
          <w:rFonts w:asciiTheme="majorBidi" w:hAnsiTheme="majorBidi" w:cstheme="majorBidi"/>
          <w:sz w:val="22"/>
          <w:szCs w:val="22"/>
        </w:rPr>
        <w:t xml:space="preserve">enlarge, enhance or expand </w:t>
      </w:r>
      <w:r w:rsidR="00711EAE" w:rsidRPr="00711EAE">
        <w:rPr>
          <w:rFonts w:asciiTheme="majorBidi" w:hAnsiTheme="majorBidi" w:cstheme="majorBidi"/>
          <w:sz w:val="22"/>
          <w:szCs w:val="22"/>
        </w:rPr>
        <w:t xml:space="preserve">in any way </w:t>
      </w:r>
      <w:r w:rsidRPr="00920479">
        <w:rPr>
          <w:rFonts w:asciiTheme="majorBidi" w:hAnsiTheme="majorBidi" w:cstheme="majorBidi"/>
          <w:sz w:val="22"/>
          <w:szCs w:val="22"/>
        </w:rPr>
        <w:t>the scope of any representation</w:t>
      </w:r>
      <w:r w:rsidR="00711EAE">
        <w:rPr>
          <w:rFonts w:asciiTheme="majorBidi" w:hAnsiTheme="majorBidi" w:cstheme="majorBidi"/>
          <w:sz w:val="22"/>
          <w:szCs w:val="22"/>
          <w:lang w:val="en-US"/>
        </w:rPr>
        <w:t>,</w:t>
      </w:r>
      <w:r w:rsidRPr="00920479">
        <w:rPr>
          <w:rFonts w:asciiTheme="majorBidi" w:hAnsiTheme="majorBidi" w:cstheme="majorBidi"/>
          <w:sz w:val="22"/>
          <w:szCs w:val="22"/>
        </w:rPr>
        <w:t xml:space="preserve"> warranty</w:t>
      </w:r>
      <w:r w:rsidR="00711EAE">
        <w:rPr>
          <w:rFonts w:asciiTheme="majorBidi" w:hAnsiTheme="majorBidi" w:cstheme="majorBidi"/>
          <w:sz w:val="22"/>
          <w:szCs w:val="22"/>
          <w:lang w:val="en-US"/>
        </w:rPr>
        <w:t>, covenant or agreement</w:t>
      </w:r>
      <w:r w:rsidRPr="00920479">
        <w:rPr>
          <w:rFonts w:asciiTheme="majorBidi" w:hAnsiTheme="majorBidi" w:cstheme="majorBidi"/>
          <w:sz w:val="22"/>
          <w:szCs w:val="22"/>
        </w:rPr>
        <w:t xml:space="preserve"> contained in the Agreement</w:t>
      </w:r>
      <w:r w:rsidR="003533D6">
        <w:rPr>
          <w:rFonts w:asciiTheme="majorBidi" w:hAnsiTheme="majorBidi" w:cstheme="majorBidi"/>
          <w:sz w:val="22"/>
          <w:szCs w:val="22"/>
        </w:rPr>
        <w:t xml:space="preserve">. </w:t>
      </w:r>
      <w:r w:rsidR="00C70DC4">
        <w:rPr>
          <w:rFonts w:asciiTheme="majorBidi" w:hAnsiTheme="majorBidi" w:cstheme="majorBidi"/>
          <w:sz w:val="22"/>
          <w:szCs w:val="22"/>
          <w:lang w:val="en-US"/>
        </w:rPr>
        <w:t xml:space="preserve">The </w:t>
      </w:r>
      <w:r w:rsidRPr="00920479">
        <w:rPr>
          <w:rFonts w:asciiTheme="majorBidi" w:hAnsiTheme="majorBidi" w:cstheme="majorBidi"/>
          <w:sz w:val="22"/>
          <w:szCs w:val="22"/>
        </w:rPr>
        <w:t xml:space="preserve">mere inclusion of, or reference to, any </w:t>
      </w:r>
      <w:r w:rsidRPr="001454B0">
        <w:rPr>
          <w:rFonts w:asciiTheme="majorBidi" w:hAnsiTheme="majorBidi" w:cstheme="majorBidi"/>
          <w:sz w:val="22"/>
          <w:szCs w:val="22"/>
        </w:rPr>
        <w:t>matter, item or document</w:t>
      </w:r>
      <w:r w:rsidRPr="00920479">
        <w:rPr>
          <w:rFonts w:asciiTheme="majorBidi" w:hAnsiTheme="majorBidi" w:cstheme="majorBidi"/>
          <w:sz w:val="22"/>
          <w:szCs w:val="22"/>
        </w:rPr>
        <w:t xml:space="preserve"> in this Disclosure Schedule </w:t>
      </w:r>
      <w:r w:rsidR="001349FD" w:rsidRPr="001454B0">
        <w:rPr>
          <w:rFonts w:asciiTheme="majorBidi" w:hAnsiTheme="majorBidi" w:cstheme="majorBidi"/>
          <w:sz w:val="22"/>
          <w:szCs w:val="22"/>
        </w:rPr>
        <w:t>is neither an admission</w:t>
      </w:r>
      <w:r w:rsidR="001454B0" w:rsidRPr="001454B0">
        <w:rPr>
          <w:rFonts w:asciiTheme="majorBidi" w:hAnsiTheme="majorBidi" w:cstheme="majorBidi"/>
          <w:sz w:val="22"/>
          <w:szCs w:val="22"/>
        </w:rPr>
        <w:t>, indication</w:t>
      </w:r>
      <w:r w:rsidR="001349FD" w:rsidRPr="001454B0">
        <w:rPr>
          <w:rFonts w:asciiTheme="majorBidi" w:hAnsiTheme="majorBidi" w:cstheme="majorBidi"/>
          <w:sz w:val="22"/>
          <w:szCs w:val="22"/>
        </w:rPr>
        <w:t xml:space="preserve"> nor determination that </w:t>
      </w:r>
      <w:r w:rsidRPr="00920479">
        <w:rPr>
          <w:rFonts w:asciiTheme="majorBidi" w:hAnsiTheme="majorBidi" w:cstheme="majorBidi"/>
          <w:sz w:val="22"/>
          <w:szCs w:val="22"/>
        </w:rPr>
        <w:t>(i) </w:t>
      </w:r>
      <w:r w:rsidR="001454B0" w:rsidRPr="001454B0">
        <w:rPr>
          <w:rFonts w:asciiTheme="majorBidi" w:hAnsiTheme="majorBidi" w:cstheme="majorBidi"/>
          <w:sz w:val="22"/>
          <w:szCs w:val="22"/>
        </w:rPr>
        <w:t xml:space="preserve">such item, matter or document (or any non-disclosed item or information of comparable or greater significance) </w:t>
      </w:r>
      <w:r w:rsidRPr="00920479">
        <w:rPr>
          <w:rFonts w:asciiTheme="majorBidi" w:hAnsiTheme="majorBidi" w:cstheme="majorBidi"/>
          <w:sz w:val="22"/>
          <w:szCs w:val="22"/>
        </w:rPr>
        <w:t xml:space="preserve"> is material</w:t>
      </w:r>
      <w:r w:rsidR="001454B0" w:rsidRPr="001454B0">
        <w:rPr>
          <w:rFonts w:asciiTheme="majorBidi" w:hAnsiTheme="majorBidi" w:cstheme="majorBidi"/>
          <w:sz w:val="22"/>
          <w:szCs w:val="22"/>
        </w:rPr>
        <w:t>,</w:t>
      </w:r>
      <w:r w:rsidRPr="00920479">
        <w:rPr>
          <w:rFonts w:asciiTheme="majorBidi" w:hAnsiTheme="majorBidi" w:cstheme="majorBidi"/>
          <w:sz w:val="22"/>
          <w:szCs w:val="22"/>
        </w:rPr>
        <w:t xml:space="preserve"> establish</w:t>
      </w:r>
      <w:r w:rsidR="001454B0" w:rsidRPr="001454B0">
        <w:rPr>
          <w:rFonts w:asciiTheme="majorBidi" w:hAnsiTheme="majorBidi" w:cstheme="majorBidi"/>
          <w:sz w:val="22"/>
          <w:szCs w:val="22"/>
        </w:rPr>
        <w:t>es</w:t>
      </w:r>
      <w:r w:rsidRPr="00920479">
        <w:rPr>
          <w:rFonts w:asciiTheme="majorBidi" w:hAnsiTheme="majorBidi" w:cstheme="majorBidi"/>
          <w:sz w:val="22"/>
          <w:szCs w:val="22"/>
        </w:rPr>
        <w:t xml:space="preserve"> a standard of materiality or required to be disclosed herein, (ii) </w:t>
      </w:r>
      <w:r w:rsidR="001454B0" w:rsidRPr="001454B0">
        <w:rPr>
          <w:rFonts w:asciiTheme="majorBidi" w:hAnsiTheme="majorBidi" w:cstheme="majorBidi"/>
          <w:sz w:val="22"/>
          <w:szCs w:val="22"/>
        </w:rPr>
        <w:t xml:space="preserve">such item or matter </w:t>
      </w:r>
      <w:r w:rsidRPr="00920479">
        <w:rPr>
          <w:rFonts w:asciiTheme="majorBidi" w:hAnsiTheme="majorBidi" w:cstheme="majorBidi"/>
          <w:sz w:val="22"/>
          <w:szCs w:val="22"/>
        </w:rPr>
        <w:t xml:space="preserve"> did not arise in the ordinary course of business or </w:t>
      </w:r>
      <w:r w:rsidR="001454B0" w:rsidRPr="001454B0">
        <w:rPr>
          <w:rFonts w:asciiTheme="majorBidi" w:hAnsiTheme="majorBidi" w:cstheme="majorBidi"/>
          <w:sz w:val="22"/>
          <w:szCs w:val="22"/>
        </w:rPr>
        <w:t xml:space="preserve">is not </w:t>
      </w:r>
      <w:r w:rsidRPr="00920479">
        <w:rPr>
          <w:rFonts w:asciiTheme="majorBidi" w:hAnsiTheme="majorBidi" w:cstheme="majorBidi"/>
          <w:sz w:val="22"/>
          <w:szCs w:val="22"/>
        </w:rPr>
        <w:t xml:space="preserve">consistent with past practice, (iii) the transactions contemplated by the Agreement require the consent of third parties, </w:t>
      </w:r>
      <w:r w:rsidR="001454B0">
        <w:rPr>
          <w:rFonts w:asciiTheme="majorBidi" w:hAnsiTheme="majorBidi" w:cstheme="majorBidi"/>
          <w:sz w:val="22"/>
          <w:szCs w:val="22"/>
          <w:lang w:val="en-US"/>
        </w:rPr>
        <w:t xml:space="preserve">and </w:t>
      </w:r>
      <w:r w:rsidRPr="00920479">
        <w:rPr>
          <w:rFonts w:asciiTheme="majorBidi" w:hAnsiTheme="majorBidi" w:cstheme="majorBidi"/>
          <w:sz w:val="22"/>
          <w:szCs w:val="22"/>
        </w:rPr>
        <w:t>(iv) </w:t>
      </w:r>
      <w:r w:rsidRPr="001454B0">
        <w:rPr>
          <w:rFonts w:asciiTheme="majorBidi" w:hAnsiTheme="majorBidi" w:cstheme="majorBidi"/>
          <w:sz w:val="22"/>
          <w:szCs w:val="22"/>
        </w:rPr>
        <w:t>any breach or violation of any agreement or of any Law</w:t>
      </w:r>
      <w:r w:rsidR="001454B0" w:rsidRPr="001454B0">
        <w:rPr>
          <w:rStyle w:val="FootnoteReference"/>
          <w:rFonts w:asciiTheme="majorBidi" w:hAnsiTheme="majorBidi" w:cstheme="majorBidi"/>
          <w:sz w:val="22"/>
          <w:szCs w:val="22"/>
          <w:lang w:val="en-US" w:eastAsia="en-US" w:bidi="ar-SA"/>
        </w:rPr>
        <w:footnoteReference w:id="3"/>
      </w:r>
      <w:r w:rsidRPr="001454B0">
        <w:rPr>
          <w:rFonts w:asciiTheme="majorBidi" w:hAnsiTheme="majorBidi" w:cstheme="majorBidi"/>
          <w:sz w:val="22"/>
          <w:szCs w:val="22"/>
        </w:rPr>
        <w:t xml:space="preserve"> exists or </w:t>
      </w:r>
      <w:r w:rsidR="001454B0" w:rsidRPr="001454B0">
        <w:rPr>
          <w:rFonts w:asciiTheme="majorBidi" w:hAnsiTheme="majorBidi" w:cstheme="majorBidi"/>
          <w:sz w:val="22"/>
          <w:szCs w:val="22"/>
        </w:rPr>
        <w:t xml:space="preserve">has </w:t>
      </w:r>
      <w:r w:rsidRPr="001454B0">
        <w:rPr>
          <w:rFonts w:asciiTheme="majorBidi" w:hAnsiTheme="majorBidi" w:cstheme="majorBidi"/>
          <w:sz w:val="22"/>
          <w:szCs w:val="22"/>
        </w:rPr>
        <w:t>actually occurred</w:t>
      </w:r>
      <w:r w:rsidRPr="00920479">
        <w:rPr>
          <w:rFonts w:asciiTheme="majorBidi" w:hAnsiTheme="majorBidi" w:cstheme="majorBidi"/>
          <w:sz w:val="22"/>
          <w:szCs w:val="22"/>
        </w:rPr>
        <w:t>.</w:t>
      </w:r>
    </w:p>
    <w:p w:rsidR="001349FD" w:rsidRPr="00711EAE" w:rsidRDefault="001349FD" w:rsidP="006E230B">
      <w:pPr>
        <w:pStyle w:val="BodyText"/>
        <w:spacing w:before="240" w:after="0"/>
        <w:ind w:firstLine="720"/>
        <w:jc w:val="both"/>
        <w:rPr>
          <w:rFonts w:asciiTheme="majorBidi" w:hAnsiTheme="majorBidi" w:cstheme="majorBidi"/>
          <w:sz w:val="22"/>
          <w:szCs w:val="22"/>
        </w:rPr>
      </w:pPr>
      <w:r w:rsidRPr="00711EAE">
        <w:rPr>
          <w:rFonts w:asciiTheme="majorBidi" w:hAnsiTheme="majorBidi" w:cstheme="majorBidi"/>
          <w:sz w:val="22"/>
          <w:szCs w:val="22"/>
        </w:rPr>
        <w:t xml:space="preserve">Notwithstanding anything contained herein or in the Agreement to the contrary, the information disclosed in this Disclosure </w:t>
      </w:r>
      <w:r w:rsidR="001454B0">
        <w:rPr>
          <w:rFonts w:asciiTheme="majorBidi" w:hAnsiTheme="majorBidi" w:cstheme="majorBidi"/>
          <w:sz w:val="22"/>
          <w:szCs w:val="22"/>
          <w:lang w:val="en-US"/>
        </w:rPr>
        <w:t xml:space="preserve">Schedule </w:t>
      </w:r>
      <w:r w:rsidRPr="00711EAE">
        <w:rPr>
          <w:rFonts w:asciiTheme="majorBidi" w:hAnsiTheme="majorBidi" w:cstheme="majorBidi"/>
          <w:sz w:val="22"/>
          <w:szCs w:val="22"/>
        </w:rPr>
        <w:t xml:space="preserve">is for the benefit only of the parties to the Agreement. All references in this Disclosure </w:t>
      </w:r>
      <w:r w:rsidR="001454B0">
        <w:rPr>
          <w:rFonts w:asciiTheme="majorBidi" w:hAnsiTheme="majorBidi" w:cstheme="majorBidi"/>
          <w:sz w:val="22"/>
          <w:szCs w:val="22"/>
          <w:lang w:val="en-US"/>
        </w:rPr>
        <w:t xml:space="preserve">Schedule </w:t>
      </w:r>
      <w:r w:rsidRPr="00711EAE">
        <w:rPr>
          <w:rFonts w:asciiTheme="majorBidi" w:hAnsiTheme="majorBidi" w:cstheme="majorBidi"/>
          <w:sz w:val="22"/>
          <w:szCs w:val="22"/>
        </w:rPr>
        <w:t>to the enforceability of agreements with third parties, the existence or non-existence of third-party rights, the absence of breaches or defaults by third parties, any possible or alleged breach or violation of any Law or Contract</w:t>
      </w:r>
      <w:r w:rsidR="001454B0">
        <w:rPr>
          <w:rStyle w:val="FootnoteReference"/>
          <w:rFonts w:asciiTheme="majorBidi" w:hAnsiTheme="majorBidi" w:cstheme="majorBidi"/>
          <w:sz w:val="22"/>
          <w:szCs w:val="22"/>
        </w:rPr>
        <w:footnoteReference w:id="4"/>
      </w:r>
      <w:r w:rsidRPr="00711EAE">
        <w:rPr>
          <w:rFonts w:asciiTheme="majorBidi" w:hAnsiTheme="majorBidi" w:cstheme="majorBidi"/>
          <w:sz w:val="22"/>
          <w:szCs w:val="22"/>
        </w:rPr>
        <w:t xml:space="preserve">, or similar matters or statements, are intended only to allocate rights and risks among the parties to the Agreement and are not intended to give rise to any inference or proof of accuracy, be an admission or acknowledgement of any liability or obligation with respect to any third </w:t>
      </w:r>
      <w:r w:rsidR="00711EAE">
        <w:rPr>
          <w:rFonts w:asciiTheme="majorBidi" w:hAnsiTheme="majorBidi" w:cstheme="majorBidi"/>
          <w:sz w:val="22"/>
          <w:szCs w:val="22"/>
          <w:lang w:val="en-US"/>
        </w:rPr>
        <w:t xml:space="preserve">party </w:t>
      </w:r>
      <w:r w:rsidRPr="00711EAE">
        <w:rPr>
          <w:rFonts w:asciiTheme="majorBidi" w:hAnsiTheme="majorBidi" w:cstheme="majorBidi"/>
          <w:sz w:val="22"/>
          <w:szCs w:val="22"/>
        </w:rPr>
        <w:t>or that any violation, breach or default has or may occur with respect to any Law, Contract or obligation or an admission against any interest of the Company, its Affiliates</w:t>
      </w:r>
      <w:r w:rsidR="00C70DC4">
        <w:rPr>
          <w:rStyle w:val="FootnoteReference"/>
          <w:rFonts w:asciiTheme="majorBidi" w:hAnsiTheme="majorBidi" w:cstheme="majorBidi"/>
          <w:sz w:val="22"/>
          <w:szCs w:val="22"/>
        </w:rPr>
        <w:footnoteReference w:id="5"/>
      </w:r>
      <w:r w:rsidRPr="00711EAE">
        <w:rPr>
          <w:rFonts w:asciiTheme="majorBidi" w:hAnsiTheme="majorBidi" w:cstheme="majorBidi"/>
          <w:sz w:val="22"/>
          <w:szCs w:val="22"/>
        </w:rPr>
        <w:t xml:space="preserve"> or their respective directors, officers, employees or </w:t>
      </w:r>
      <w:r w:rsidR="006E230B">
        <w:rPr>
          <w:rFonts w:asciiTheme="majorBidi" w:hAnsiTheme="majorBidi" w:cstheme="majorBidi"/>
          <w:sz w:val="22"/>
          <w:szCs w:val="22"/>
          <w:lang w:val="en-US"/>
        </w:rPr>
        <w:t>shareholders</w:t>
      </w:r>
      <w:r w:rsidRPr="00711EAE">
        <w:rPr>
          <w:rFonts w:asciiTheme="majorBidi" w:hAnsiTheme="majorBidi" w:cstheme="majorBidi"/>
          <w:sz w:val="22"/>
          <w:szCs w:val="22"/>
        </w:rPr>
        <w:t xml:space="preserve">. In disclosing the information in this Disclosure </w:t>
      </w:r>
      <w:r w:rsidR="00711EAE">
        <w:rPr>
          <w:rFonts w:asciiTheme="majorBidi" w:hAnsiTheme="majorBidi" w:cstheme="majorBidi"/>
          <w:sz w:val="22"/>
          <w:szCs w:val="22"/>
          <w:lang w:val="en-US"/>
        </w:rPr>
        <w:t>Schedule</w:t>
      </w:r>
      <w:r w:rsidRPr="00711EAE">
        <w:rPr>
          <w:rFonts w:asciiTheme="majorBidi" w:hAnsiTheme="majorBidi" w:cstheme="majorBidi"/>
          <w:sz w:val="22"/>
          <w:szCs w:val="22"/>
        </w:rPr>
        <w:t xml:space="preserve">, the Company expressly does not waive any attorney-client privilege associated with the matters disclosed or discussed herein. </w:t>
      </w:r>
    </w:p>
    <w:p w:rsidR="001349FD" w:rsidRPr="00711EAE" w:rsidRDefault="001349FD" w:rsidP="00711EAE">
      <w:pPr>
        <w:pStyle w:val="BodyText"/>
        <w:spacing w:before="240" w:after="0"/>
        <w:ind w:firstLine="720"/>
        <w:jc w:val="both"/>
        <w:rPr>
          <w:rFonts w:asciiTheme="majorBidi" w:hAnsiTheme="majorBidi" w:cstheme="majorBidi"/>
          <w:sz w:val="22"/>
          <w:szCs w:val="22"/>
        </w:rPr>
      </w:pPr>
      <w:r w:rsidRPr="00711EAE">
        <w:rPr>
          <w:rFonts w:asciiTheme="majorBidi" w:hAnsiTheme="majorBidi" w:cstheme="majorBidi"/>
          <w:sz w:val="22"/>
          <w:szCs w:val="22"/>
        </w:rPr>
        <w:lastRenderedPageBreak/>
        <w:t xml:space="preserve">Items disclosed herein are not necessarily limited to the matters required by the Agreement to be disclosed in this Disclosure </w:t>
      </w:r>
      <w:r w:rsidR="00711EAE">
        <w:rPr>
          <w:rFonts w:asciiTheme="majorBidi" w:hAnsiTheme="majorBidi" w:cstheme="majorBidi"/>
          <w:sz w:val="22"/>
          <w:szCs w:val="22"/>
          <w:lang w:val="en-US"/>
        </w:rPr>
        <w:t>Schedule</w:t>
      </w:r>
      <w:r w:rsidRPr="00711EAE">
        <w:rPr>
          <w:rFonts w:asciiTheme="majorBidi" w:hAnsiTheme="majorBidi" w:cstheme="majorBidi"/>
          <w:sz w:val="22"/>
          <w:szCs w:val="22"/>
        </w:rPr>
        <w:t xml:space="preserve">. Such additional items that are not required by the Agreement to be disclosed in this Disclosure </w:t>
      </w:r>
      <w:r w:rsidR="00711EAE">
        <w:rPr>
          <w:rFonts w:asciiTheme="majorBidi" w:hAnsiTheme="majorBidi" w:cstheme="majorBidi"/>
          <w:sz w:val="22"/>
          <w:szCs w:val="22"/>
          <w:lang w:val="en-US"/>
        </w:rPr>
        <w:t xml:space="preserve">Schedule </w:t>
      </w:r>
      <w:r w:rsidRPr="00711EAE">
        <w:rPr>
          <w:rFonts w:asciiTheme="majorBidi" w:hAnsiTheme="majorBidi" w:cstheme="majorBidi"/>
          <w:sz w:val="22"/>
          <w:szCs w:val="22"/>
        </w:rPr>
        <w:t xml:space="preserve">are set forth herein for informational purposes only, do not necessarily include other items of a similar nature and shall not be deemed to be an admission that such items must or should be disclosed.  </w:t>
      </w:r>
    </w:p>
    <w:p w:rsidR="00711EAE" w:rsidRPr="00920479" w:rsidRDefault="00711EAE" w:rsidP="00711EAE">
      <w:pPr>
        <w:spacing w:before="240" w:after="0"/>
        <w:ind w:firstLine="720"/>
        <w:jc w:val="both"/>
        <w:rPr>
          <w:rFonts w:asciiTheme="majorBidi" w:hAnsiTheme="majorBidi" w:cstheme="majorBidi"/>
          <w:sz w:val="22"/>
          <w:szCs w:val="22"/>
        </w:rPr>
      </w:pPr>
      <w:r w:rsidRPr="009248A7">
        <w:rPr>
          <w:rFonts w:asciiTheme="majorBidi" w:hAnsiTheme="majorBidi" w:cstheme="majorBidi"/>
          <w:sz w:val="22"/>
          <w:szCs w:val="22"/>
        </w:rPr>
        <w:t xml:space="preserve">Disclosure of any item in any section or subsection of this Disclosure </w:t>
      </w:r>
      <w:r>
        <w:rPr>
          <w:rFonts w:asciiTheme="majorBidi" w:hAnsiTheme="majorBidi" w:cstheme="majorBidi"/>
          <w:sz w:val="22"/>
          <w:szCs w:val="22"/>
        </w:rPr>
        <w:t>Schedule</w:t>
      </w:r>
      <w:r w:rsidRPr="009248A7">
        <w:rPr>
          <w:rFonts w:asciiTheme="majorBidi" w:hAnsiTheme="majorBidi" w:cstheme="majorBidi"/>
          <w:sz w:val="22"/>
          <w:szCs w:val="22"/>
        </w:rPr>
        <w:t xml:space="preserve"> shall be deemed disclosure with respect to the applicable section or subsection of the Agreement and any other section or subsection of the Agreement to which the relevance of such item is reasonably</w:t>
      </w:r>
      <w:r>
        <w:rPr>
          <w:rFonts w:asciiTheme="majorBidi" w:hAnsiTheme="majorBidi" w:cstheme="majorBidi"/>
          <w:sz w:val="22"/>
          <w:szCs w:val="22"/>
        </w:rPr>
        <w:t xml:space="preserve"> </w:t>
      </w:r>
      <w:r w:rsidRPr="009248A7">
        <w:rPr>
          <w:rFonts w:asciiTheme="majorBidi" w:hAnsiTheme="majorBidi" w:cstheme="majorBidi"/>
          <w:sz w:val="22"/>
          <w:szCs w:val="22"/>
        </w:rPr>
        <w:t xml:space="preserve">apparent (whether or not an explicit cross-reference appears). </w:t>
      </w:r>
    </w:p>
    <w:p w:rsidR="00BB62C9" w:rsidRPr="00920479" w:rsidRDefault="00BB62C9" w:rsidP="00085069">
      <w:pPr>
        <w:rPr>
          <w:rFonts w:asciiTheme="majorBidi" w:hAnsiTheme="majorBidi" w:cstheme="majorBidi"/>
          <w:sz w:val="22"/>
          <w:szCs w:val="22"/>
        </w:rPr>
      </w:pPr>
    </w:p>
    <w:sectPr w:rsidR="00BB62C9" w:rsidRPr="00920479">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3E97" w:rsidRDefault="00263E97" w:rsidP="00920479">
      <w:pPr>
        <w:spacing w:after="0"/>
      </w:pPr>
      <w:r>
        <w:separator/>
      </w:r>
    </w:p>
  </w:endnote>
  <w:endnote w:type="continuationSeparator" w:id="0">
    <w:p w:rsidR="00263E97" w:rsidRDefault="00263E97" w:rsidP="009204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610578946"/>
      <w:docPartObj>
        <w:docPartGallery w:val="Page Numbers (Bottom of Page)"/>
        <w:docPartUnique/>
      </w:docPartObj>
    </w:sdtPr>
    <w:sdtEndPr>
      <w:rPr>
        <w:noProof/>
      </w:rPr>
    </w:sdtEndPr>
    <w:sdtContent>
      <w:p w:rsidR="00085069" w:rsidRPr="00A37601" w:rsidRDefault="00085069" w:rsidP="00085069">
        <w:pPr>
          <w:pStyle w:val="Footer"/>
          <w:jc w:val="center"/>
          <w:rPr>
            <w:sz w:val="22"/>
            <w:szCs w:val="22"/>
          </w:rPr>
        </w:pPr>
        <w:r w:rsidRPr="00A37601">
          <w:rPr>
            <w:sz w:val="22"/>
            <w:szCs w:val="22"/>
          </w:rPr>
          <w:fldChar w:fldCharType="begin"/>
        </w:r>
        <w:r w:rsidRPr="00A37601">
          <w:rPr>
            <w:sz w:val="22"/>
            <w:szCs w:val="22"/>
          </w:rPr>
          <w:instrText xml:space="preserve"> PAGE   \* MERGEFORMAT </w:instrText>
        </w:r>
        <w:r w:rsidRPr="00A37601">
          <w:rPr>
            <w:sz w:val="22"/>
            <w:szCs w:val="22"/>
          </w:rPr>
          <w:fldChar w:fldCharType="separate"/>
        </w:r>
        <w:r w:rsidR="000236E3">
          <w:rPr>
            <w:noProof/>
            <w:sz w:val="22"/>
            <w:szCs w:val="22"/>
          </w:rPr>
          <w:t>2</w:t>
        </w:r>
        <w:r w:rsidRPr="00A37601">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3E97" w:rsidRDefault="00263E97" w:rsidP="00920479">
      <w:pPr>
        <w:spacing w:after="0"/>
      </w:pPr>
      <w:r>
        <w:separator/>
      </w:r>
    </w:p>
  </w:footnote>
  <w:footnote w:type="continuationSeparator" w:id="0">
    <w:p w:rsidR="00263E97" w:rsidRDefault="00263E97" w:rsidP="00920479">
      <w:pPr>
        <w:spacing w:after="0"/>
      </w:pPr>
      <w:r>
        <w:continuationSeparator/>
      </w:r>
    </w:p>
  </w:footnote>
  <w:footnote w:id="1">
    <w:p w:rsidR="00920479" w:rsidRPr="003533D6" w:rsidRDefault="00920479" w:rsidP="009248A7">
      <w:pPr>
        <w:pStyle w:val="FootnoteText"/>
        <w:rPr>
          <w:sz w:val="16"/>
          <w:szCs w:val="16"/>
        </w:rPr>
      </w:pPr>
      <w:r w:rsidRPr="004A3CBF">
        <w:rPr>
          <w:rStyle w:val="FootnoteReference"/>
          <w:sz w:val="16"/>
          <w:szCs w:val="16"/>
        </w:rPr>
        <w:footnoteRef/>
      </w:r>
      <w:r w:rsidRPr="004A3CBF">
        <w:rPr>
          <w:sz w:val="16"/>
          <w:szCs w:val="16"/>
        </w:rPr>
        <w:t xml:space="preserve"> </w:t>
      </w:r>
      <w:r w:rsidR="00C8631F">
        <w:rPr>
          <w:sz w:val="16"/>
          <w:szCs w:val="16"/>
        </w:rPr>
        <w:t>The a</w:t>
      </w:r>
      <w:r w:rsidRPr="004A3CBF">
        <w:rPr>
          <w:sz w:val="16"/>
          <w:szCs w:val="16"/>
        </w:rPr>
        <w:t xml:space="preserve">pplicable Company’s </w:t>
      </w:r>
      <w:r w:rsidR="004A3CBF" w:rsidRPr="004A3CBF">
        <w:rPr>
          <w:sz w:val="16"/>
          <w:szCs w:val="16"/>
        </w:rPr>
        <w:t>Representations and Warranties</w:t>
      </w:r>
      <w:r w:rsidR="009248A7">
        <w:rPr>
          <w:sz w:val="16"/>
          <w:szCs w:val="16"/>
        </w:rPr>
        <w:t xml:space="preserve"> section under the Agreement</w:t>
      </w:r>
      <w:r w:rsidR="004A3CBF" w:rsidRPr="004A3CBF">
        <w:rPr>
          <w:sz w:val="16"/>
          <w:szCs w:val="16"/>
        </w:rPr>
        <w:t>.</w:t>
      </w:r>
    </w:p>
  </w:footnote>
  <w:footnote w:id="2">
    <w:p w:rsidR="008E2D5D" w:rsidRPr="00DD4B25" w:rsidRDefault="008E2D5D">
      <w:pPr>
        <w:pStyle w:val="FootnoteText"/>
        <w:rPr>
          <w:sz w:val="16"/>
          <w:szCs w:val="16"/>
        </w:rPr>
      </w:pPr>
      <w:r w:rsidRPr="00DD4B25">
        <w:rPr>
          <w:rStyle w:val="FootnoteReference"/>
          <w:sz w:val="16"/>
          <w:szCs w:val="16"/>
        </w:rPr>
        <w:footnoteRef/>
      </w:r>
      <w:r w:rsidRPr="00DD4B25">
        <w:rPr>
          <w:sz w:val="16"/>
          <w:szCs w:val="16"/>
        </w:rPr>
        <w:t xml:space="preserve"> </w:t>
      </w:r>
      <w:r w:rsidR="00DD4B25" w:rsidRPr="00DD4B25">
        <w:rPr>
          <w:sz w:val="16"/>
          <w:szCs w:val="16"/>
        </w:rPr>
        <w:t>Conform definition</w:t>
      </w:r>
      <w:r w:rsidR="00DD4B25">
        <w:rPr>
          <w:sz w:val="16"/>
          <w:szCs w:val="16"/>
        </w:rPr>
        <w:t>s</w:t>
      </w:r>
      <w:r w:rsidR="00DD4B25" w:rsidRPr="00DD4B25">
        <w:rPr>
          <w:sz w:val="16"/>
          <w:szCs w:val="16"/>
        </w:rPr>
        <w:t xml:space="preserve"> to the definition</w:t>
      </w:r>
      <w:r w:rsidR="00DD4B25">
        <w:rPr>
          <w:sz w:val="16"/>
          <w:szCs w:val="16"/>
        </w:rPr>
        <w:t>s</w:t>
      </w:r>
      <w:r w:rsidR="00DD4B25" w:rsidRPr="00DD4B25">
        <w:rPr>
          <w:sz w:val="16"/>
          <w:szCs w:val="16"/>
        </w:rPr>
        <w:t xml:space="preserve"> set </w:t>
      </w:r>
      <w:r w:rsidR="00DD4B25">
        <w:rPr>
          <w:sz w:val="16"/>
          <w:szCs w:val="16"/>
        </w:rPr>
        <w:t xml:space="preserve">forth </w:t>
      </w:r>
      <w:r w:rsidR="00DD4B25" w:rsidRPr="00DD4B25">
        <w:rPr>
          <w:sz w:val="16"/>
          <w:szCs w:val="16"/>
        </w:rPr>
        <w:t xml:space="preserve">in the Agreement. </w:t>
      </w:r>
    </w:p>
  </w:footnote>
  <w:footnote w:id="3">
    <w:p w:rsidR="001454B0" w:rsidRPr="00711EAE" w:rsidRDefault="001454B0" w:rsidP="00A55653">
      <w:pPr>
        <w:pStyle w:val="FootnoteText"/>
        <w:rPr>
          <w:sz w:val="16"/>
          <w:szCs w:val="16"/>
        </w:rPr>
      </w:pPr>
      <w:r w:rsidRPr="00711EAE">
        <w:rPr>
          <w:rStyle w:val="FootnoteReference"/>
          <w:sz w:val="16"/>
          <w:szCs w:val="16"/>
        </w:rPr>
        <w:footnoteRef/>
      </w:r>
      <w:r w:rsidRPr="00711EAE">
        <w:rPr>
          <w:sz w:val="16"/>
          <w:szCs w:val="16"/>
        </w:rPr>
        <w:t xml:space="preserve"> Verify that this is the </w:t>
      </w:r>
      <w:r>
        <w:rPr>
          <w:sz w:val="16"/>
          <w:szCs w:val="16"/>
        </w:rPr>
        <w:t xml:space="preserve">term </w:t>
      </w:r>
      <w:r w:rsidR="00A55653">
        <w:rPr>
          <w:sz w:val="16"/>
          <w:szCs w:val="16"/>
        </w:rPr>
        <w:t xml:space="preserve">used </w:t>
      </w:r>
      <w:r w:rsidRPr="00711EAE">
        <w:rPr>
          <w:sz w:val="16"/>
          <w:szCs w:val="16"/>
        </w:rPr>
        <w:t xml:space="preserve">in the Agreement. </w:t>
      </w:r>
    </w:p>
  </w:footnote>
  <w:footnote w:id="4">
    <w:p w:rsidR="001454B0" w:rsidRDefault="001454B0" w:rsidP="00A55653">
      <w:pPr>
        <w:pStyle w:val="FootnoteText"/>
      </w:pPr>
      <w:r>
        <w:rPr>
          <w:rStyle w:val="FootnoteReference"/>
        </w:rPr>
        <w:footnoteRef/>
      </w:r>
      <w:r>
        <w:t xml:space="preserve"> </w:t>
      </w:r>
      <w:r w:rsidRPr="00196C91">
        <w:rPr>
          <w:sz w:val="16"/>
          <w:szCs w:val="16"/>
        </w:rPr>
        <w:t xml:space="preserve">Verify that this is the </w:t>
      </w:r>
      <w:r>
        <w:rPr>
          <w:sz w:val="16"/>
          <w:szCs w:val="16"/>
        </w:rPr>
        <w:t xml:space="preserve">term </w:t>
      </w:r>
      <w:r w:rsidR="00A55653">
        <w:rPr>
          <w:sz w:val="16"/>
          <w:szCs w:val="16"/>
        </w:rPr>
        <w:t xml:space="preserve">used </w:t>
      </w:r>
      <w:r w:rsidRPr="00196C91">
        <w:rPr>
          <w:sz w:val="16"/>
          <w:szCs w:val="16"/>
        </w:rPr>
        <w:t>in the Agreement</w:t>
      </w:r>
      <w:r>
        <w:rPr>
          <w:sz w:val="16"/>
          <w:szCs w:val="16"/>
        </w:rPr>
        <w:t>.</w:t>
      </w:r>
    </w:p>
  </w:footnote>
  <w:footnote w:id="5">
    <w:p w:rsidR="00C70DC4" w:rsidRDefault="00C70DC4" w:rsidP="00A55653">
      <w:pPr>
        <w:pStyle w:val="FootnoteText"/>
      </w:pPr>
      <w:r w:rsidRPr="00C70DC4">
        <w:rPr>
          <w:rStyle w:val="FootnoteReference"/>
          <w:sz w:val="16"/>
          <w:szCs w:val="16"/>
        </w:rPr>
        <w:footnoteRef/>
      </w:r>
      <w:r>
        <w:t xml:space="preserve"> </w:t>
      </w:r>
      <w:r w:rsidRPr="00196C91">
        <w:rPr>
          <w:sz w:val="16"/>
          <w:szCs w:val="16"/>
        </w:rPr>
        <w:t xml:space="preserve">Verify that this is the </w:t>
      </w:r>
      <w:r>
        <w:rPr>
          <w:sz w:val="16"/>
          <w:szCs w:val="16"/>
        </w:rPr>
        <w:t xml:space="preserve">term </w:t>
      </w:r>
      <w:r w:rsidR="00A55653">
        <w:rPr>
          <w:sz w:val="16"/>
          <w:szCs w:val="16"/>
        </w:rPr>
        <w:t xml:space="preserve">used </w:t>
      </w:r>
      <w:r w:rsidRPr="00196C91">
        <w:rPr>
          <w:sz w:val="16"/>
          <w:szCs w:val="16"/>
        </w:rPr>
        <w:t>in the Agreement</w:t>
      </w:r>
      <w:r>
        <w:rPr>
          <w:sz w:val="16"/>
          <w:szCs w:val="16"/>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05D9A"/>
    <w:multiLevelType w:val="multilevel"/>
    <w:tmpl w:val="063A4B46"/>
    <w:lvl w:ilvl="0">
      <w:start w:val="1"/>
      <w:numFmt w:val="upperRoman"/>
      <w:lvlRestart w:val="0"/>
      <w:pStyle w:val="ArticleL1"/>
      <w:suff w:val="nothing"/>
      <w:lvlText w:val="ARTICLE %1"/>
      <w:lvlJc w:val="left"/>
      <w:rPr>
        <w:rFonts w:ascii="Times New Roman" w:hAnsi="Times New Roman" w:cs="Times New Roman" w:hint="default"/>
        <w:b w:val="0"/>
        <w:i w:val="0"/>
        <w:caps/>
        <w:smallCaps w:val="0"/>
        <w:color w:val="auto"/>
        <w:sz w:val="24"/>
        <w:szCs w:val="24"/>
        <w:u w:val="none"/>
      </w:rPr>
    </w:lvl>
    <w:lvl w:ilvl="1">
      <w:start w:val="2"/>
      <w:numFmt w:val="decimal"/>
      <w:pStyle w:val="ArticleL2"/>
      <w:isLgl/>
      <w:lvlText w:val="%1.%2"/>
      <w:lvlJc w:val="left"/>
      <w:pPr>
        <w:tabs>
          <w:tab w:val="num" w:pos="1080"/>
        </w:tabs>
        <w:ind w:firstLine="720"/>
      </w:pPr>
      <w:rPr>
        <w:rFonts w:ascii="Times New Roman" w:hAnsi="Times New Roman" w:cs="Times New Roman" w:hint="default"/>
        <w:b w:val="0"/>
        <w:i w:val="0"/>
        <w:caps w:val="0"/>
        <w:color w:val="auto"/>
        <w:sz w:val="24"/>
        <w:szCs w:val="24"/>
        <w:u w:val="none"/>
      </w:rPr>
    </w:lvl>
    <w:lvl w:ilvl="2">
      <w:start w:val="1"/>
      <w:numFmt w:val="lowerLetter"/>
      <w:pStyle w:val="ArticleL3"/>
      <w:lvlText w:val="(%3)"/>
      <w:lvlJc w:val="left"/>
      <w:pPr>
        <w:tabs>
          <w:tab w:val="num" w:pos="2160"/>
        </w:tabs>
        <w:ind w:firstLine="1440"/>
      </w:pPr>
      <w:rPr>
        <w:rFonts w:ascii="Times New Roman" w:hAnsi="Times New Roman" w:cs="Times New Roman" w:hint="default"/>
        <w:b w:val="0"/>
        <w:i w:val="0"/>
        <w:caps w:val="0"/>
        <w:color w:val="auto"/>
        <w:u w:val="none"/>
      </w:rPr>
    </w:lvl>
    <w:lvl w:ilvl="3">
      <w:start w:val="1"/>
      <w:numFmt w:val="lowerRoman"/>
      <w:pStyle w:val="ArticleL4"/>
      <w:lvlText w:val="(%4)"/>
      <w:lvlJc w:val="left"/>
      <w:pPr>
        <w:tabs>
          <w:tab w:val="num" w:pos="2880"/>
        </w:tabs>
        <w:ind w:firstLine="2160"/>
      </w:pPr>
      <w:rPr>
        <w:rFonts w:ascii="Times New Roman" w:hAnsi="Times New Roman" w:cs="Times New Roman" w:hint="default"/>
        <w:b w:val="0"/>
        <w:i w:val="0"/>
        <w:caps w:val="0"/>
        <w:color w:val="auto"/>
        <w:u w:val="none"/>
      </w:rPr>
    </w:lvl>
    <w:lvl w:ilvl="4">
      <w:start w:val="1"/>
      <w:numFmt w:val="upperLetter"/>
      <w:pStyle w:val="ArticleL5"/>
      <w:lvlText w:val="(%5)"/>
      <w:lvlJc w:val="left"/>
      <w:pPr>
        <w:tabs>
          <w:tab w:val="num" w:pos="3600"/>
        </w:tabs>
        <w:ind w:firstLine="2880"/>
      </w:pPr>
      <w:rPr>
        <w:rFonts w:ascii="Times New Roman" w:hAnsi="Times New Roman" w:cs="Times New Roman" w:hint="default"/>
        <w:b w:val="0"/>
        <w:i w:val="0"/>
        <w:caps w:val="0"/>
        <w:color w:val="auto"/>
        <w:sz w:val="24"/>
        <w:szCs w:val="24"/>
        <w:u w:val="none"/>
      </w:rPr>
    </w:lvl>
    <w:lvl w:ilvl="5">
      <w:start w:val="1"/>
      <w:numFmt w:val="lowerLetter"/>
      <w:pStyle w:val="ArticleL6"/>
      <w:lvlText w:val="%6."/>
      <w:lvlJc w:val="left"/>
      <w:pPr>
        <w:tabs>
          <w:tab w:val="num" w:pos="5040"/>
        </w:tabs>
        <w:ind w:firstLine="4320"/>
      </w:pPr>
      <w:rPr>
        <w:rFonts w:ascii="Times New Roman" w:hAnsi="Times New Roman" w:cs="Times New Roman" w:hint="default"/>
        <w:b w:val="0"/>
        <w:i w:val="0"/>
        <w:caps w:val="0"/>
        <w:color w:val="auto"/>
        <w:u w:val="none"/>
      </w:rPr>
    </w:lvl>
    <w:lvl w:ilvl="6">
      <w:start w:val="1"/>
      <w:numFmt w:val="lowerRoman"/>
      <w:pStyle w:val="ArticleL7"/>
      <w:lvlText w:val="%7."/>
      <w:lvlJc w:val="left"/>
      <w:pPr>
        <w:tabs>
          <w:tab w:val="num" w:pos="5760"/>
        </w:tabs>
        <w:ind w:firstLine="5040"/>
      </w:pPr>
      <w:rPr>
        <w:rFonts w:ascii="Times New Roman" w:hAnsi="Times New Roman" w:cs="Times New Roman" w:hint="default"/>
        <w:b w:val="0"/>
        <w:i w:val="0"/>
        <w:caps w:val="0"/>
        <w:color w:val="auto"/>
        <w:u w:val="none"/>
      </w:rPr>
    </w:lvl>
    <w:lvl w:ilvl="7">
      <w:start w:val="1"/>
      <w:numFmt w:val="decimal"/>
      <w:pStyle w:val="ArticleL8"/>
      <w:lvlText w:val="%8."/>
      <w:lvlJc w:val="left"/>
      <w:pPr>
        <w:tabs>
          <w:tab w:val="num" w:pos="6480"/>
        </w:tabs>
        <w:ind w:firstLine="5760"/>
      </w:pPr>
      <w:rPr>
        <w:rFonts w:ascii="Times New Roman" w:hAnsi="Times New Roman" w:cs="Times New Roman" w:hint="default"/>
        <w:b w:val="0"/>
        <w:i w:val="0"/>
        <w:caps w:val="0"/>
        <w:color w:val="auto"/>
        <w:u w:val="none"/>
      </w:rPr>
    </w:lvl>
    <w:lvl w:ilvl="8">
      <w:start w:val="1"/>
      <w:numFmt w:val="decimal"/>
      <w:lvlText w:val="%9."/>
      <w:lvlJc w:val="left"/>
      <w:pPr>
        <w:tabs>
          <w:tab w:val="num" w:pos="6480"/>
        </w:tabs>
        <w:ind w:firstLine="5760"/>
      </w:pPr>
      <w:rPr>
        <w:rFonts w:ascii="Times New Roman" w:hAnsi="Times New Roman" w:cs="Times New Roman" w:hint="default"/>
        <w:b w:val="0"/>
        <w:i w:val="0"/>
        <w:caps w:val="0"/>
        <w:color w:val="auto"/>
        <w:u w:val="none"/>
      </w:rPr>
    </w:lvl>
  </w:abstractNum>
  <w:abstractNum w:abstractNumId="1">
    <w:nsid w:val="0FA84057"/>
    <w:multiLevelType w:val="hybridMultilevel"/>
    <w:tmpl w:val="92566F14"/>
    <w:lvl w:ilvl="0" w:tplc="B896C4C6">
      <w:start w:val="1"/>
      <w:numFmt w:val="decimal"/>
      <w:lvlText w:val="%1."/>
      <w:lvlJc w:val="left"/>
      <w:pPr>
        <w:ind w:left="720" w:hanging="360"/>
      </w:pPr>
      <w:rPr>
        <w:rFonts w:hint="default"/>
      </w:rPr>
    </w:lvl>
    <w:lvl w:ilvl="1" w:tplc="779404A2">
      <w:start w:val="1"/>
      <w:numFmt w:val="lowerLetter"/>
      <w:lvlText w:val="%2."/>
      <w:lvlJc w:val="left"/>
      <w:pPr>
        <w:ind w:left="1440" w:hanging="360"/>
      </w:pPr>
    </w:lvl>
    <w:lvl w:ilvl="2" w:tplc="11424C88" w:tentative="1">
      <w:start w:val="1"/>
      <w:numFmt w:val="lowerRoman"/>
      <w:lvlText w:val="%3."/>
      <w:lvlJc w:val="right"/>
      <w:pPr>
        <w:ind w:left="2160" w:hanging="180"/>
      </w:pPr>
    </w:lvl>
    <w:lvl w:ilvl="3" w:tplc="89C6E1E4" w:tentative="1">
      <w:start w:val="1"/>
      <w:numFmt w:val="decimal"/>
      <w:lvlText w:val="%4."/>
      <w:lvlJc w:val="left"/>
      <w:pPr>
        <w:ind w:left="2880" w:hanging="360"/>
      </w:pPr>
    </w:lvl>
    <w:lvl w:ilvl="4" w:tplc="902A1AC6" w:tentative="1">
      <w:start w:val="1"/>
      <w:numFmt w:val="lowerLetter"/>
      <w:lvlText w:val="%5."/>
      <w:lvlJc w:val="left"/>
      <w:pPr>
        <w:ind w:left="3600" w:hanging="360"/>
      </w:pPr>
    </w:lvl>
    <w:lvl w:ilvl="5" w:tplc="93EA2102" w:tentative="1">
      <w:start w:val="1"/>
      <w:numFmt w:val="lowerRoman"/>
      <w:lvlText w:val="%6."/>
      <w:lvlJc w:val="right"/>
      <w:pPr>
        <w:ind w:left="4320" w:hanging="180"/>
      </w:pPr>
    </w:lvl>
    <w:lvl w:ilvl="6" w:tplc="B4B6503A" w:tentative="1">
      <w:start w:val="1"/>
      <w:numFmt w:val="decimal"/>
      <w:lvlText w:val="%7."/>
      <w:lvlJc w:val="left"/>
      <w:pPr>
        <w:ind w:left="5040" w:hanging="360"/>
      </w:pPr>
    </w:lvl>
    <w:lvl w:ilvl="7" w:tplc="2D521640" w:tentative="1">
      <w:start w:val="1"/>
      <w:numFmt w:val="lowerLetter"/>
      <w:lvlText w:val="%8."/>
      <w:lvlJc w:val="left"/>
      <w:pPr>
        <w:ind w:left="5760" w:hanging="360"/>
      </w:pPr>
    </w:lvl>
    <w:lvl w:ilvl="8" w:tplc="16D67B5A"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1A9"/>
    <w:rsid w:val="000236E3"/>
    <w:rsid w:val="00085069"/>
    <w:rsid w:val="001349FD"/>
    <w:rsid w:val="001454B0"/>
    <w:rsid w:val="00263E97"/>
    <w:rsid w:val="002F42C9"/>
    <w:rsid w:val="003533D6"/>
    <w:rsid w:val="00371E72"/>
    <w:rsid w:val="003B05E9"/>
    <w:rsid w:val="004A3CBF"/>
    <w:rsid w:val="0058117C"/>
    <w:rsid w:val="0065446E"/>
    <w:rsid w:val="006E230B"/>
    <w:rsid w:val="00711EAE"/>
    <w:rsid w:val="008E2D5D"/>
    <w:rsid w:val="008F5D82"/>
    <w:rsid w:val="00920479"/>
    <w:rsid w:val="009248A7"/>
    <w:rsid w:val="00A37601"/>
    <w:rsid w:val="00A55653"/>
    <w:rsid w:val="00BB62C9"/>
    <w:rsid w:val="00C156C7"/>
    <w:rsid w:val="00C641A9"/>
    <w:rsid w:val="00C70DC4"/>
    <w:rsid w:val="00C8631F"/>
    <w:rsid w:val="00D3283B"/>
    <w:rsid w:val="00DD4B25"/>
    <w:rsid w:val="00E910C6"/>
    <w:rsid w:val="00EA435A"/>
    <w:rsid w:val="00F448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B3B211-09D9-4E20-BDD3-0B11D815A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1A9"/>
    <w:pPr>
      <w:spacing w:after="240" w:line="240" w:lineRule="auto"/>
    </w:pPr>
    <w:rPr>
      <w:rFonts w:ascii="Times New Roman" w:eastAsia="Times New Roman" w:hAnsi="Times New Roman" w:cs="Times New Roman"/>
      <w:sz w:val="24"/>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641A9"/>
    <w:pPr>
      <w:spacing w:after="120"/>
    </w:pPr>
    <w:rPr>
      <w:lang w:val="x-none" w:eastAsia="he-IL" w:bidi="he-IL"/>
    </w:rPr>
  </w:style>
  <w:style w:type="character" w:customStyle="1" w:styleId="BodyTextChar">
    <w:name w:val="Body Text Char"/>
    <w:basedOn w:val="DefaultParagraphFont"/>
    <w:link w:val="BodyText"/>
    <w:rsid w:val="00C641A9"/>
    <w:rPr>
      <w:rFonts w:ascii="Times New Roman" w:eastAsia="Times New Roman" w:hAnsi="Times New Roman" w:cs="Times New Roman"/>
      <w:sz w:val="24"/>
      <w:szCs w:val="20"/>
      <w:lang w:val="x-none" w:eastAsia="he-IL"/>
    </w:rPr>
  </w:style>
  <w:style w:type="paragraph" w:customStyle="1" w:styleId="ArticleL1">
    <w:name w:val="Article_L1"/>
    <w:basedOn w:val="Normal"/>
    <w:next w:val="BodyText"/>
    <w:rsid w:val="00C641A9"/>
    <w:pPr>
      <w:keepNext/>
      <w:numPr>
        <w:numId w:val="1"/>
      </w:numPr>
      <w:jc w:val="center"/>
      <w:outlineLvl w:val="0"/>
    </w:pPr>
    <w:rPr>
      <w:b/>
      <w:bCs/>
      <w:caps/>
      <w:szCs w:val="24"/>
    </w:rPr>
  </w:style>
  <w:style w:type="paragraph" w:customStyle="1" w:styleId="ArticleL2">
    <w:name w:val="Article_L2"/>
    <w:basedOn w:val="ArticleL1"/>
    <w:next w:val="BodyText"/>
    <w:rsid w:val="00C641A9"/>
    <w:pPr>
      <w:keepNext w:val="0"/>
      <w:numPr>
        <w:ilvl w:val="1"/>
      </w:numPr>
      <w:tabs>
        <w:tab w:val="num" w:pos="1559"/>
      </w:tabs>
      <w:ind w:left="1559" w:right="1559" w:hanging="851"/>
      <w:jc w:val="both"/>
      <w:outlineLvl w:val="1"/>
    </w:pPr>
    <w:rPr>
      <w:b w:val="0"/>
      <w:bCs w:val="0"/>
      <w:caps w:val="0"/>
    </w:rPr>
  </w:style>
  <w:style w:type="paragraph" w:customStyle="1" w:styleId="ArticleL3">
    <w:name w:val="Article_L3"/>
    <w:basedOn w:val="ArticleL2"/>
    <w:next w:val="BodyText"/>
    <w:rsid w:val="00C641A9"/>
    <w:pPr>
      <w:numPr>
        <w:ilvl w:val="2"/>
      </w:numPr>
      <w:tabs>
        <w:tab w:val="num" w:pos="1559"/>
        <w:tab w:val="num" w:pos="2552"/>
      </w:tabs>
      <w:ind w:left="2552" w:right="2552" w:hanging="993"/>
      <w:outlineLvl w:val="2"/>
    </w:pPr>
  </w:style>
  <w:style w:type="paragraph" w:customStyle="1" w:styleId="ArticleL4">
    <w:name w:val="Article_L4"/>
    <w:basedOn w:val="ArticleL3"/>
    <w:next w:val="BodyText"/>
    <w:rsid w:val="00C641A9"/>
    <w:pPr>
      <w:numPr>
        <w:ilvl w:val="3"/>
      </w:numPr>
      <w:tabs>
        <w:tab w:val="num" w:pos="2160"/>
        <w:tab w:val="num" w:pos="3544"/>
      </w:tabs>
      <w:ind w:left="3544" w:right="3544" w:hanging="992"/>
      <w:outlineLvl w:val="3"/>
    </w:pPr>
  </w:style>
  <w:style w:type="paragraph" w:customStyle="1" w:styleId="ArticleL5">
    <w:name w:val="Article_L5"/>
    <w:basedOn w:val="ArticleL4"/>
    <w:next w:val="BodyText"/>
    <w:rsid w:val="00C641A9"/>
    <w:pPr>
      <w:numPr>
        <w:ilvl w:val="4"/>
      </w:numPr>
      <w:tabs>
        <w:tab w:val="num" w:pos="2552"/>
        <w:tab w:val="num" w:pos="4820"/>
      </w:tabs>
      <w:ind w:left="4820" w:right="4820" w:hanging="1276"/>
      <w:outlineLvl w:val="4"/>
    </w:pPr>
  </w:style>
  <w:style w:type="paragraph" w:customStyle="1" w:styleId="ArticleL6">
    <w:name w:val="Article_L6"/>
    <w:basedOn w:val="ArticleL5"/>
    <w:next w:val="BodyText"/>
    <w:rsid w:val="00C641A9"/>
    <w:pPr>
      <w:numPr>
        <w:ilvl w:val="5"/>
      </w:numPr>
      <w:tabs>
        <w:tab w:val="num" w:pos="2880"/>
        <w:tab w:val="num" w:pos="4248"/>
      </w:tabs>
      <w:ind w:left="4248" w:right="4248" w:hanging="708"/>
      <w:outlineLvl w:val="5"/>
    </w:pPr>
  </w:style>
  <w:style w:type="paragraph" w:customStyle="1" w:styleId="ArticleL7">
    <w:name w:val="Article_L7"/>
    <w:basedOn w:val="ArticleL6"/>
    <w:next w:val="BodyText"/>
    <w:rsid w:val="00C641A9"/>
    <w:pPr>
      <w:numPr>
        <w:ilvl w:val="6"/>
      </w:numPr>
      <w:tabs>
        <w:tab w:val="num" w:pos="3544"/>
        <w:tab w:val="num" w:pos="4956"/>
      </w:tabs>
      <w:ind w:left="4956" w:right="4956"/>
      <w:outlineLvl w:val="6"/>
    </w:pPr>
  </w:style>
  <w:style w:type="paragraph" w:customStyle="1" w:styleId="ArticleL8">
    <w:name w:val="Article_L8"/>
    <w:basedOn w:val="ArticleL7"/>
    <w:next w:val="BodyText"/>
    <w:rsid w:val="00C641A9"/>
    <w:pPr>
      <w:numPr>
        <w:ilvl w:val="7"/>
      </w:numPr>
      <w:tabs>
        <w:tab w:val="num" w:pos="3600"/>
        <w:tab w:val="num" w:pos="5676"/>
      </w:tabs>
      <w:ind w:left="5664" w:right="5664"/>
      <w:outlineLvl w:val="7"/>
    </w:pPr>
  </w:style>
  <w:style w:type="paragraph" w:styleId="FootnoteText">
    <w:name w:val="footnote text"/>
    <w:basedOn w:val="Normal"/>
    <w:link w:val="FootnoteTextChar"/>
    <w:uiPriority w:val="99"/>
    <w:semiHidden/>
    <w:unhideWhenUsed/>
    <w:rsid w:val="00920479"/>
    <w:pPr>
      <w:spacing w:after="0"/>
    </w:pPr>
    <w:rPr>
      <w:sz w:val="20"/>
    </w:rPr>
  </w:style>
  <w:style w:type="character" w:customStyle="1" w:styleId="FootnoteTextChar">
    <w:name w:val="Footnote Text Char"/>
    <w:basedOn w:val="DefaultParagraphFont"/>
    <w:link w:val="FootnoteText"/>
    <w:uiPriority w:val="99"/>
    <w:semiHidden/>
    <w:rsid w:val="00920479"/>
    <w:rPr>
      <w:rFonts w:ascii="Times New Roman" w:eastAsia="Times New Roman" w:hAnsi="Times New Roman" w:cs="Times New Roman"/>
      <w:sz w:val="20"/>
      <w:szCs w:val="20"/>
      <w:lang w:bidi="ar-SA"/>
    </w:rPr>
  </w:style>
  <w:style w:type="character" w:styleId="FootnoteReference">
    <w:name w:val="footnote reference"/>
    <w:basedOn w:val="DefaultParagraphFont"/>
    <w:uiPriority w:val="99"/>
    <w:semiHidden/>
    <w:unhideWhenUsed/>
    <w:rsid w:val="00920479"/>
    <w:rPr>
      <w:vertAlign w:val="superscript"/>
    </w:rPr>
  </w:style>
  <w:style w:type="paragraph" w:styleId="Header">
    <w:name w:val="header"/>
    <w:basedOn w:val="Normal"/>
    <w:link w:val="HeaderChar"/>
    <w:uiPriority w:val="99"/>
    <w:unhideWhenUsed/>
    <w:rsid w:val="00085069"/>
    <w:pPr>
      <w:tabs>
        <w:tab w:val="center" w:pos="4320"/>
        <w:tab w:val="right" w:pos="8640"/>
      </w:tabs>
      <w:spacing w:after="0"/>
    </w:pPr>
  </w:style>
  <w:style w:type="character" w:customStyle="1" w:styleId="HeaderChar">
    <w:name w:val="Header Char"/>
    <w:basedOn w:val="DefaultParagraphFont"/>
    <w:link w:val="Header"/>
    <w:uiPriority w:val="99"/>
    <w:rsid w:val="00085069"/>
    <w:rPr>
      <w:rFonts w:ascii="Times New Roman" w:eastAsia="Times New Roman" w:hAnsi="Times New Roman" w:cs="Times New Roman"/>
      <w:sz w:val="24"/>
      <w:szCs w:val="20"/>
      <w:lang w:bidi="ar-SA"/>
    </w:rPr>
  </w:style>
  <w:style w:type="paragraph" w:styleId="Footer">
    <w:name w:val="footer"/>
    <w:basedOn w:val="Normal"/>
    <w:link w:val="FooterChar"/>
    <w:uiPriority w:val="99"/>
    <w:unhideWhenUsed/>
    <w:rsid w:val="00085069"/>
    <w:pPr>
      <w:tabs>
        <w:tab w:val="center" w:pos="4320"/>
        <w:tab w:val="right" w:pos="8640"/>
      </w:tabs>
      <w:spacing w:after="0"/>
    </w:pPr>
  </w:style>
  <w:style w:type="character" w:customStyle="1" w:styleId="FooterChar">
    <w:name w:val="Footer Char"/>
    <w:basedOn w:val="DefaultParagraphFont"/>
    <w:link w:val="Footer"/>
    <w:uiPriority w:val="99"/>
    <w:rsid w:val="00085069"/>
    <w:rPr>
      <w:rFonts w:ascii="Times New Roman" w:eastAsia="Times New Roman" w:hAnsi="Times New Roman" w:cs="Times New Roman"/>
      <w:sz w:val="24"/>
      <w:szCs w:val="20"/>
      <w:lang w:bidi="ar-SA"/>
    </w:rPr>
  </w:style>
  <w:style w:type="paragraph" w:styleId="BodyTextFirstIndent">
    <w:name w:val="Body Text First Indent"/>
    <w:basedOn w:val="BodyText"/>
    <w:link w:val="BodyTextFirstIndentChar"/>
    <w:uiPriority w:val="99"/>
    <w:semiHidden/>
    <w:unhideWhenUsed/>
    <w:rsid w:val="009248A7"/>
    <w:pPr>
      <w:spacing w:after="240"/>
      <w:ind w:firstLine="360"/>
    </w:pPr>
    <w:rPr>
      <w:lang w:val="en-US" w:eastAsia="en-US" w:bidi="ar-SA"/>
    </w:rPr>
  </w:style>
  <w:style w:type="character" w:customStyle="1" w:styleId="BodyTextFirstIndentChar">
    <w:name w:val="Body Text First Indent Char"/>
    <w:basedOn w:val="BodyTextChar"/>
    <w:link w:val="BodyTextFirstIndent"/>
    <w:uiPriority w:val="99"/>
    <w:semiHidden/>
    <w:rsid w:val="009248A7"/>
    <w:rPr>
      <w:rFonts w:ascii="Times New Roman" w:eastAsia="Times New Roman" w:hAnsi="Times New Roman" w:cs="Times New Roman"/>
      <w:sz w:val="24"/>
      <w:szCs w:val="20"/>
      <w:lang w:val="x-none" w:eastAsia="he-I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96EC3-1B4D-4B45-B85C-162D37AF2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645</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NBA</vt:lpstr>
    </vt:vector>
  </TitlesOfParts>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NBA</dc:title>
  <dc:subject>NBA</dc:subject>
  <dc:creator>NBA</dc:creator>
  <cp:keywords>NBA</cp:keywords>
  <dc:description/>
  <cp:lastModifiedBy>NBA</cp:lastModifiedBy>
  <cp:revision>15</cp:revision>
  <dcterms:created xsi:type="dcterms:W3CDTF">2020-05-18T11:10:00Z</dcterms:created>
  <dcterms:modified xsi:type="dcterms:W3CDTF">2020-05-19T16:40:00Z</dcterms:modified>
</cp:coreProperties>
</file>