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697"/>
        <w:bidiVisual/>
        <w:tblW w:w="9931" w:type="dxa"/>
        <w:tblLook w:val="01E0" w:firstRow="1" w:lastRow="1" w:firstColumn="1" w:lastColumn="1" w:noHBand="0" w:noVBand="0"/>
      </w:tblPr>
      <w:tblGrid>
        <w:gridCol w:w="5683"/>
        <w:gridCol w:w="4248"/>
      </w:tblGrid>
      <w:tr w:rsidR="005575F3" w:rsidRPr="00B57AFD" w14:paraId="711FFF48" w14:textId="77777777" w:rsidTr="00156EE7">
        <w:trPr>
          <w:trHeight w:val="560"/>
        </w:trPr>
        <w:tc>
          <w:tcPr>
            <w:tcW w:w="5683" w:type="dxa"/>
          </w:tcPr>
          <w:p w14:paraId="2FF739F1" w14:textId="45EA51DF" w:rsidR="00991720" w:rsidRPr="00B57AFD" w:rsidRDefault="00991720" w:rsidP="00454C36">
            <w:pPr>
              <w:pStyle w:val="Heading5"/>
              <w:widowControl w:val="0"/>
              <w:numPr>
                <w:ilvl w:val="0"/>
                <w:numId w:val="0"/>
              </w:numPr>
              <w:ind w:left="45"/>
              <w:rPr>
                <w:rFonts w:cs="David"/>
                <w:b/>
                <w:bCs/>
                <w:color w:val="auto"/>
                <w:rtl/>
                <w:lang w:val="en-US" w:eastAsia="en-US"/>
              </w:rPr>
            </w:pPr>
          </w:p>
        </w:tc>
        <w:tc>
          <w:tcPr>
            <w:tcW w:w="4248" w:type="dxa"/>
          </w:tcPr>
          <w:p w14:paraId="3A768D85" w14:textId="77777777" w:rsidR="00156EE7" w:rsidRPr="00B57AFD" w:rsidRDefault="00156EE7" w:rsidP="00D47C97">
            <w:pPr>
              <w:pStyle w:val="Heading5"/>
              <w:widowControl w:val="0"/>
              <w:numPr>
                <w:ilvl w:val="0"/>
                <w:numId w:val="0"/>
              </w:numPr>
              <w:ind w:right="0"/>
              <w:jc w:val="right"/>
              <w:rPr>
                <w:rFonts w:cs="David"/>
                <w:b/>
                <w:bCs/>
                <w:color w:val="auto"/>
                <w:u w:val="single"/>
                <w:rtl/>
                <w:lang w:val="en-US" w:eastAsia="en-US"/>
              </w:rPr>
            </w:pPr>
          </w:p>
        </w:tc>
      </w:tr>
      <w:tr w:rsidR="005575F3" w:rsidRPr="00B57AFD" w14:paraId="786AD4E2" w14:textId="77777777" w:rsidTr="00156EE7">
        <w:trPr>
          <w:trHeight w:val="560"/>
        </w:trPr>
        <w:tc>
          <w:tcPr>
            <w:tcW w:w="5683" w:type="dxa"/>
          </w:tcPr>
          <w:p w14:paraId="7391506F" w14:textId="77777777" w:rsidR="00156EE7" w:rsidRPr="00B57AFD" w:rsidRDefault="00156EE7" w:rsidP="00665170">
            <w:pPr>
              <w:pStyle w:val="Heading5"/>
              <w:widowControl w:val="0"/>
              <w:numPr>
                <w:ilvl w:val="0"/>
                <w:numId w:val="0"/>
              </w:numPr>
              <w:ind w:left="45"/>
              <w:rPr>
                <w:rFonts w:cs="David"/>
                <w:b/>
                <w:bCs/>
                <w:color w:val="auto"/>
                <w:rtl/>
                <w:lang w:val="en-US" w:eastAsia="en-US"/>
              </w:rPr>
            </w:pPr>
          </w:p>
          <w:p w14:paraId="28C7A617" w14:textId="4C140416" w:rsidR="002F407F" w:rsidRPr="00B57AFD" w:rsidRDefault="002F407F" w:rsidP="00665170">
            <w:pPr>
              <w:pStyle w:val="Heading5"/>
              <w:widowControl w:val="0"/>
              <w:numPr>
                <w:ilvl w:val="0"/>
                <w:numId w:val="0"/>
              </w:numPr>
              <w:ind w:left="45"/>
              <w:rPr>
                <w:rFonts w:cs="David"/>
                <w:b/>
                <w:bCs/>
                <w:color w:val="auto"/>
                <w:rtl/>
                <w:lang w:val="en-US" w:eastAsia="en-US"/>
              </w:rPr>
            </w:pPr>
            <w:r w:rsidRPr="00B57AFD">
              <w:rPr>
                <w:rFonts w:cs="David" w:hint="cs"/>
                <w:b/>
                <w:bCs/>
                <w:color w:val="auto"/>
                <w:rtl/>
                <w:lang w:val="en-US" w:eastAsia="en-US"/>
              </w:rPr>
              <w:t xml:space="preserve">בבית </w:t>
            </w:r>
            <w:r w:rsidR="00D47C97" w:rsidRPr="00B57AFD">
              <w:rPr>
                <w:rFonts w:cs="David" w:hint="cs"/>
                <w:b/>
                <w:bCs/>
                <w:color w:val="auto"/>
                <w:rtl/>
                <w:lang w:val="en-US" w:eastAsia="en-US"/>
              </w:rPr>
              <w:t>ה</w:t>
            </w:r>
            <w:r w:rsidRPr="00B57AFD">
              <w:rPr>
                <w:rFonts w:cs="David" w:hint="cs"/>
                <w:b/>
                <w:bCs/>
                <w:color w:val="auto"/>
                <w:rtl/>
                <w:lang w:val="en-US" w:eastAsia="en-US"/>
              </w:rPr>
              <w:t xml:space="preserve">משפט </w:t>
            </w:r>
            <w:r w:rsidR="00B75821" w:rsidRPr="00B57AFD">
              <w:rPr>
                <w:rFonts w:cs="David" w:hint="cs"/>
                <w:b/>
                <w:bCs/>
                <w:color w:val="auto"/>
                <w:rtl/>
                <w:lang w:val="en-US" w:eastAsia="en-US"/>
              </w:rPr>
              <w:t>____________</w:t>
            </w:r>
          </w:p>
          <w:p w14:paraId="0E3B8C43" w14:textId="29E52434" w:rsidR="002F407F" w:rsidRPr="00B57AFD" w:rsidRDefault="00B75821" w:rsidP="00665170">
            <w:pPr>
              <w:pStyle w:val="Heading5"/>
              <w:widowControl w:val="0"/>
              <w:numPr>
                <w:ilvl w:val="0"/>
                <w:numId w:val="0"/>
              </w:numPr>
              <w:ind w:left="45"/>
              <w:rPr>
                <w:rFonts w:cs="David"/>
                <w:b/>
                <w:bCs/>
                <w:color w:val="auto"/>
                <w:rtl/>
                <w:lang w:val="en-US" w:eastAsia="en-US"/>
              </w:rPr>
            </w:pPr>
            <w:r w:rsidRPr="00B57AFD">
              <w:rPr>
                <w:rFonts w:cs="David" w:hint="cs"/>
                <w:b/>
                <w:bCs/>
                <w:color w:val="auto"/>
                <w:rtl/>
                <w:lang w:val="en-US" w:eastAsia="en-US"/>
              </w:rPr>
              <w:t>ב___________</w:t>
            </w:r>
          </w:p>
        </w:tc>
        <w:tc>
          <w:tcPr>
            <w:tcW w:w="4248" w:type="dxa"/>
          </w:tcPr>
          <w:p w14:paraId="1D8099E5" w14:textId="77777777" w:rsidR="00156EE7" w:rsidRPr="00B57AFD" w:rsidRDefault="00156EE7" w:rsidP="00665170">
            <w:pPr>
              <w:pStyle w:val="Heading5"/>
              <w:widowControl w:val="0"/>
              <w:numPr>
                <w:ilvl w:val="0"/>
                <w:numId w:val="0"/>
              </w:numPr>
              <w:ind w:right="0"/>
              <w:jc w:val="right"/>
              <w:rPr>
                <w:rFonts w:cs="David"/>
                <w:b/>
                <w:bCs/>
                <w:color w:val="auto"/>
                <w:u w:val="single"/>
                <w:rtl/>
                <w:lang w:val="en-US" w:eastAsia="en-US"/>
              </w:rPr>
            </w:pPr>
          </w:p>
          <w:p w14:paraId="699C9877" w14:textId="710783B2" w:rsidR="002F407F" w:rsidRPr="00B57AFD" w:rsidRDefault="002F407F" w:rsidP="00665170">
            <w:pPr>
              <w:pStyle w:val="Heading5"/>
              <w:widowControl w:val="0"/>
              <w:numPr>
                <w:ilvl w:val="0"/>
                <w:numId w:val="0"/>
              </w:numPr>
              <w:ind w:right="0"/>
              <w:jc w:val="right"/>
              <w:rPr>
                <w:rFonts w:cs="David"/>
                <w:b/>
                <w:bCs/>
                <w:color w:val="auto"/>
                <w:u w:val="single"/>
                <w:rtl/>
                <w:lang w:val="en-US" w:eastAsia="en-US"/>
              </w:rPr>
            </w:pPr>
            <w:r w:rsidRPr="00B57AFD">
              <w:rPr>
                <w:rFonts w:cs="David" w:hint="cs"/>
                <w:b/>
                <w:bCs/>
                <w:color w:val="auto"/>
                <w:u w:val="single"/>
                <w:rtl/>
                <w:lang w:val="en-US" w:eastAsia="en-US"/>
              </w:rPr>
              <w:t>ת.א.</w:t>
            </w:r>
            <w:r w:rsidR="00282F99" w:rsidRPr="00B57AFD">
              <w:rPr>
                <w:color w:val="auto"/>
                <w:u w:val="single"/>
                <w:rtl/>
              </w:rPr>
              <w:t xml:space="preserve"> </w:t>
            </w:r>
            <w:r w:rsidR="00B75821" w:rsidRPr="00B57AFD">
              <w:rPr>
                <w:rFonts w:cs="David" w:hint="cs"/>
                <w:b/>
                <w:bCs/>
                <w:color w:val="auto"/>
                <w:rtl/>
                <w:lang w:val="en-US" w:eastAsia="en-US"/>
              </w:rPr>
              <w:t>_____________</w:t>
            </w:r>
          </w:p>
          <w:p w14:paraId="31E1763C" w14:textId="27360775" w:rsidR="00E532D9" w:rsidRPr="00B57AFD" w:rsidRDefault="00E532D9" w:rsidP="00665170">
            <w:pPr>
              <w:pStyle w:val="Heading5"/>
              <w:widowControl w:val="0"/>
              <w:numPr>
                <w:ilvl w:val="0"/>
                <w:numId w:val="0"/>
              </w:numPr>
              <w:ind w:right="0"/>
              <w:jc w:val="right"/>
              <w:rPr>
                <w:rFonts w:cs="David"/>
                <w:b/>
                <w:bCs/>
                <w:color w:val="auto"/>
                <w:rtl/>
                <w:lang w:val="en-US" w:eastAsia="en-US"/>
              </w:rPr>
            </w:pPr>
            <w:r w:rsidRPr="00B57AFD">
              <w:rPr>
                <w:rFonts w:cs="David" w:hint="cs"/>
                <w:b/>
                <w:bCs/>
                <w:color w:val="auto"/>
                <w:rtl/>
                <w:lang w:val="en-US" w:eastAsia="en-US"/>
              </w:rPr>
              <w:t xml:space="preserve">קבוע לדיון קדם משפט ביום </w:t>
            </w:r>
            <w:r w:rsidR="00B75821" w:rsidRPr="00B57AFD">
              <w:rPr>
                <w:rFonts w:cs="David" w:hint="cs"/>
                <w:b/>
                <w:bCs/>
                <w:color w:val="auto"/>
                <w:rtl/>
                <w:lang w:val="en-US" w:eastAsia="en-US"/>
              </w:rPr>
              <w:t>_________</w:t>
            </w:r>
          </w:p>
          <w:p w14:paraId="379208DD" w14:textId="71593534" w:rsidR="002F407F" w:rsidRPr="00B57AFD" w:rsidRDefault="009D5311" w:rsidP="00665170">
            <w:pPr>
              <w:pStyle w:val="Heading5"/>
              <w:widowControl w:val="0"/>
              <w:numPr>
                <w:ilvl w:val="0"/>
                <w:numId w:val="0"/>
              </w:numPr>
              <w:ind w:right="0"/>
              <w:jc w:val="right"/>
              <w:rPr>
                <w:rFonts w:cs="David"/>
                <w:b/>
                <w:bCs/>
                <w:color w:val="auto"/>
                <w:rtl/>
                <w:lang w:val="en-US" w:eastAsia="en-US"/>
              </w:rPr>
            </w:pPr>
            <w:r w:rsidRPr="00B57AFD">
              <w:rPr>
                <w:rFonts w:cs="David" w:hint="cs"/>
                <w:b/>
                <w:bCs/>
                <w:color w:val="auto"/>
                <w:rtl/>
                <w:lang w:val="en-US" w:eastAsia="en-US"/>
              </w:rPr>
              <w:t>בפני כב' השופט</w:t>
            </w:r>
            <w:r w:rsidR="00B75821" w:rsidRPr="00B57AFD">
              <w:rPr>
                <w:rFonts w:cs="David" w:hint="cs"/>
                <w:b/>
                <w:bCs/>
                <w:color w:val="auto"/>
                <w:rtl/>
                <w:lang w:val="en-US" w:eastAsia="en-US"/>
              </w:rPr>
              <w:t>/ת __________</w:t>
            </w:r>
          </w:p>
        </w:tc>
      </w:tr>
      <w:tr w:rsidR="005575F3" w:rsidRPr="00B57AFD" w14:paraId="2183F77A" w14:textId="77777777" w:rsidTr="00156EE7">
        <w:trPr>
          <w:trHeight w:val="560"/>
        </w:trPr>
        <w:tc>
          <w:tcPr>
            <w:tcW w:w="5683" w:type="dxa"/>
          </w:tcPr>
          <w:p w14:paraId="3575D0B2" w14:textId="77777777" w:rsidR="002172B5" w:rsidRPr="00B57AFD" w:rsidRDefault="002172B5" w:rsidP="00665170">
            <w:pPr>
              <w:widowControl w:val="0"/>
              <w:spacing w:line="240" w:lineRule="auto"/>
              <w:ind w:firstLine="26"/>
              <w:rPr>
                <w:color w:val="auto"/>
                <w:rtl/>
              </w:rPr>
            </w:pPr>
          </w:p>
          <w:p w14:paraId="03D41A67" w14:textId="77777777" w:rsidR="002172B5" w:rsidRPr="00B57AFD" w:rsidRDefault="002172B5" w:rsidP="00665170">
            <w:pPr>
              <w:widowControl w:val="0"/>
              <w:spacing w:line="240" w:lineRule="auto"/>
              <w:ind w:firstLine="26"/>
              <w:rPr>
                <w:b/>
                <w:bCs/>
                <w:color w:val="auto"/>
                <w:rtl/>
              </w:rPr>
            </w:pPr>
            <w:r w:rsidRPr="00B57AFD">
              <w:rPr>
                <w:rFonts w:hint="cs"/>
                <w:color w:val="auto"/>
                <w:rtl/>
              </w:rPr>
              <w:t>בעניין:</w:t>
            </w:r>
          </w:p>
        </w:tc>
        <w:tc>
          <w:tcPr>
            <w:tcW w:w="4248" w:type="dxa"/>
          </w:tcPr>
          <w:p w14:paraId="7B059DCF" w14:textId="77777777" w:rsidR="002172B5" w:rsidRPr="00B57AFD" w:rsidRDefault="002172B5" w:rsidP="00665170">
            <w:pPr>
              <w:pStyle w:val="Heading5"/>
              <w:widowControl w:val="0"/>
              <w:numPr>
                <w:ilvl w:val="0"/>
                <w:numId w:val="0"/>
              </w:numPr>
              <w:ind w:right="0"/>
              <w:jc w:val="right"/>
              <w:rPr>
                <w:rFonts w:cs="David"/>
                <w:b/>
                <w:bCs/>
                <w:color w:val="auto"/>
                <w:u w:val="single"/>
                <w:rtl/>
                <w:lang w:val="en-US" w:eastAsia="en-US"/>
              </w:rPr>
            </w:pPr>
          </w:p>
        </w:tc>
      </w:tr>
    </w:tbl>
    <w:tbl>
      <w:tblPr>
        <w:tblStyle w:val="TableGrid"/>
        <w:bidiVisual/>
        <w:tblW w:w="0" w:type="auto"/>
        <w:tblInd w:w="-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7193"/>
        <w:gridCol w:w="1000"/>
      </w:tblGrid>
      <w:tr w:rsidR="005575F3" w:rsidRPr="00B57AFD" w14:paraId="4F0F328A" w14:textId="77777777" w:rsidTr="00B75821">
        <w:tc>
          <w:tcPr>
            <w:tcW w:w="1235" w:type="dxa"/>
          </w:tcPr>
          <w:p w14:paraId="5EB9BEBD" w14:textId="77777777" w:rsidR="002172B5" w:rsidRPr="00B57AFD" w:rsidRDefault="002172B5" w:rsidP="00665170">
            <w:pPr>
              <w:widowControl w:val="0"/>
              <w:spacing w:line="240" w:lineRule="auto"/>
              <w:rPr>
                <w:b/>
                <w:bCs/>
                <w:color w:val="auto"/>
                <w:rtl/>
              </w:rPr>
            </w:pPr>
          </w:p>
        </w:tc>
        <w:tc>
          <w:tcPr>
            <w:tcW w:w="7589" w:type="dxa"/>
          </w:tcPr>
          <w:p w14:paraId="16D73413" w14:textId="1442DC87" w:rsidR="002172B5" w:rsidRPr="00B57AFD" w:rsidRDefault="00B75821" w:rsidP="00665170">
            <w:pPr>
              <w:pStyle w:val="a0"/>
              <w:widowControl w:val="0"/>
              <w:numPr>
                <w:ilvl w:val="0"/>
                <w:numId w:val="5"/>
              </w:numPr>
              <w:spacing w:line="240" w:lineRule="auto"/>
              <w:ind w:left="314" w:hanging="283"/>
              <w:rPr>
                <w:b/>
                <w:bCs/>
                <w:kern w:val="0"/>
                <w:sz w:val="26"/>
                <w:szCs w:val="26"/>
                <w:lang w:eastAsia="en-US"/>
              </w:rPr>
            </w:pPr>
            <w:r w:rsidRPr="00B57AFD">
              <w:rPr>
                <w:rFonts w:hint="cs"/>
                <w:b/>
                <w:bCs/>
                <w:kern w:val="0"/>
                <w:sz w:val="26"/>
                <w:szCs w:val="26"/>
                <w:rtl/>
                <w:lang w:eastAsia="en-US"/>
              </w:rPr>
              <w:t>___________ בע"מ</w:t>
            </w:r>
            <w:r w:rsidR="002172B5" w:rsidRPr="00B57AFD">
              <w:rPr>
                <w:rFonts w:hint="cs"/>
                <w:b/>
                <w:bCs/>
                <w:kern w:val="0"/>
                <w:sz w:val="26"/>
                <w:szCs w:val="26"/>
                <w:rtl/>
                <w:lang w:eastAsia="en-US"/>
              </w:rPr>
              <w:t xml:space="preserve">, ח.פ. </w:t>
            </w:r>
            <w:r w:rsidRPr="00B57AFD">
              <w:rPr>
                <w:rFonts w:hint="cs"/>
                <w:b/>
                <w:bCs/>
                <w:kern w:val="0"/>
                <w:sz w:val="26"/>
                <w:szCs w:val="26"/>
                <w:rtl/>
                <w:lang w:eastAsia="en-US"/>
              </w:rPr>
              <w:t>____________</w:t>
            </w:r>
          </w:p>
          <w:p w14:paraId="58F58774" w14:textId="2ADAC15A" w:rsidR="002172B5" w:rsidRPr="00B57AFD" w:rsidRDefault="002172B5" w:rsidP="00665170">
            <w:pPr>
              <w:pStyle w:val="a0"/>
              <w:widowControl w:val="0"/>
              <w:spacing w:line="240" w:lineRule="auto"/>
              <w:ind w:left="314" w:right="2268" w:hanging="13"/>
              <w:rPr>
                <w:kern w:val="0"/>
                <w:rtl/>
                <w:lang w:eastAsia="en-US"/>
              </w:rPr>
            </w:pPr>
            <w:r w:rsidRPr="00B57AFD">
              <w:rPr>
                <w:rFonts w:hint="cs"/>
                <w:kern w:val="0"/>
                <w:rtl/>
                <w:lang w:eastAsia="en-US"/>
              </w:rPr>
              <w:t xml:space="preserve">מרחוב </w:t>
            </w:r>
            <w:r w:rsidR="00B75821" w:rsidRPr="00B57AFD">
              <w:rPr>
                <w:rFonts w:hint="cs"/>
                <w:kern w:val="0"/>
                <w:rtl/>
                <w:lang w:eastAsia="en-US"/>
              </w:rPr>
              <w:t>.....</w:t>
            </w:r>
          </w:p>
          <w:p w14:paraId="5E5A6314" w14:textId="242F8A5E" w:rsidR="002172B5" w:rsidRPr="00B57AFD" w:rsidRDefault="002172B5" w:rsidP="00665170">
            <w:pPr>
              <w:pStyle w:val="a0"/>
              <w:widowControl w:val="0"/>
              <w:spacing w:line="240" w:lineRule="auto"/>
              <w:ind w:left="314" w:right="2268" w:hanging="13"/>
              <w:rPr>
                <w:kern w:val="0"/>
                <w:lang w:eastAsia="en-US"/>
              </w:rPr>
            </w:pPr>
            <w:r w:rsidRPr="00B57AFD">
              <w:rPr>
                <w:rFonts w:hint="cs"/>
                <w:kern w:val="0"/>
                <w:rtl/>
                <w:lang w:eastAsia="en-US"/>
              </w:rPr>
              <w:t xml:space="preserve">טל': </w:t>
            </w:r>
            <w:r w:rsidR="00B75821" w:rsidRPr="00B57AFD">
              <w:rPr>
                <w:rFonts w:hint="cs"/>
                <w:kern w:val="0"/>
                <w:rtl/>
                <w:lang w:eastAsia="en-US"/>
              </w:rPr>
              <w:t>.....</w:t>
            </w:r>
          </w:p>
          <w:p w14:paraId="4C97CC5C" w14:textId="77777777" w:rsidR="002172B5" w:rsidRPr="00B57AFD" w:rsidRDefault="002172B5" w:rsidP="00665170">
            <w:pPr>
              <w:pStyle w:val="a0"/>
              <w:widowControl w:val="0"/>
              <w:spacing w:line="240" w:lineRule="auto"/>
              <w:ind w:right="0"/>
              <w:rPr>
                <w:b/>
                <w:bCs/>
                <w:sz w:val="16"/>
                <w:szCs w:val="16"/>
                <w:rtl/>
              </w:rPr>
            </w:pPr>
          </w:p>
        </w:tc>
        <w:tc>
          <w:tcPr>
            <w:tcW w:w="1100" w:type="dxa"/>
          </w:tcPr>
          <w:p w14:paraId="7687B3F2" w14:textId="77777777" w:rsidR="002172B5" w:rsidRPr="00B57AFD" w:rsidRDefault="002172B5" w:rsidP="00665170">
            <w:pPr>
              <w:widowControl w:val="0"/>
              <w:spacing w:line="240" w:lineRule="auto"/>
              <w:rPr>
                <w:b/>
                <w:bCs/>
                <w:color w:val="auto"/>
                <w:rtl/>
              </w:rPr>
            </w:pPr>
          </w:p>
        </w:tc>
      </w:tr>
      <w:tr w:rsidR="005575F3" w:rsidRPr="00B57AFD" w14:paraId="7C098E57" w14:textId="77777777" w:rsidTr="00B75821">
        <w:tc>
          <w:tcPr>
            <w:tcW w:w="1235" w:type="dxa"/>
          </w:tcPr>
          <w:p w14:paraId="61819186" w14:textId="77777777" w:rsidR="002172B5" w:rsidRPr="00B57AFD" w:rsidRDefault="002172B5" w:rsidP="00665170">
            <w:pPr>
              <w:widowControl w:val="0"/>
              <w:spacing w:line="240" w:lineRule="auto"/>
              <w:rPr>
                <w:b/>
                <w:bCs/>
                <w:color w:val="auto"/>
                <w:rtl/>
              </w:rPr>
            </w:pPr>
          </w:p>
        </w:tc>
        <w:tc>
          <w:tcPr>
            <w:tcW w:w="7589" w:type="dxa"/>
          </w:tcPr>
          <w:p w14:paraId="65DFC59A" w14:textId="77777777" w:rsidR="002172B5" w:rsidRPr="00B57AFD" w:rsidRDefault="002172B5" w:rsidP="00665170">
            <w:pPr>
              <w:pStyle w:val="a0"/>
              <w:widowControl w:val="0"/>
              <w:spacing w:line="240" w:lineRule="auto"/>
              <w:ind w:right="2268"/>
              <w:rPr>
                <w:b/>
                <w:bCs/>
                <w:kern w:val="0"/>
                <w:sz w:val="16"/>
                <w:szCs w:val="16"/>
                <w:rtl/>
                <w:lang w:eastAsia="en-US"/>
              </w:rPr>
            </w:pPr>
          </w:p>
        </w:tc>
        <w:tc>
          <w:tcPr>
            <w:tcW w:w="1100" w:type="dxa"/>
          </w:tcPr>
          <w:p w14:paraId="54AC9629" w14:textId="77777777" w:rsidR="002172B5" w:rsidRPr="00B57AFD" w:rsidRDefault="002172B5" w:rsidP="00665170">
            <w:pPr>
              <w:widowControl w:val="0"/>
              <w:spacing w:line="240" w:lineRule="auto"/>
              <w:rPr>
                <w:b/>
                <w:bCs/>
                <w:color w:val="auto"/>
                <w:rtl/>
              </w:rPr>
            </w:pPr>
          </w:p>
        </w:tc>
      </w:tr>
      <w:tr w:rsidR="005575F3" w:rsidRPr="00B57AFD" w14:paraId="3E6E4265" w14:textId="77777777" w:rsidTr="00B75821">
        <w:tc>
          <w:tcPr>
            <w:tcW w:w="1235" w:type="dxa"/>
          </w:tcPr>
          <w:p w14:paraId="15A68B94" w14:textId="77777777" w:rsidR="002172B5" w:rsidRPr="00B57AFD" w:rsidRDefault="002172B5" w:rsidP="00665170">
            <w:pPr>
              <w:widowControl w:val="0"/>
              <w:spacing w:line="240" w:lineRule="auto"/>
              <w:rPr>
                <w:b/>
                <w:bCs/>
                <w:color w:val="auto"/>
                <w:rtl/>
              </w:rPr>
            </w:pPr>
          </w:p>
        </w:tc>
        <w:tc>
          <w:tcPr>
            <w:tcW w:w="7589" w:type="dxa"/>
          </w:tcPr>
          <w:p w14:paraId="31457CDD" w14:textId="4D42DDF9" w:rsidR="002172B5" w:rsidRPr="00B57AFD" w:rsidRDefault="002172B5" w:rsidP="00665170">
            <w:pPr>
              <w:pStyle w:val="a0"/>
              <w:widowControl w:val="0"/>
              <w:tabs>
                <w:tab w:val="left" w:pos="6732"/>
              </w:tabs>
              <w:spacing w:line="240" w:lineRule="auto"/>
              <w:ind w:left="314" w:right="971" w:hanging="13"/>
              <w:rPr>
                <w:kern w:val="0"/>
                <w:rtl/>
                <w:lang w:eastAsia="en-US"/>
              </w:rPr>
            </w:pPr>
            <w:r w:rsidRPr="00B57AFD">
              <w:rPr>
                <w:rFonts w:hint="cs"/>
                <w:kern w:val="0"/>
                <w:rtl/>
                <w:lang w:eastAsia="en-US"/>
              </w:rPr>
              <w:t xml:space="preserve">באמצעות </w:t>
            </w:r>
            <w:r w:rsidRPr="00B57AFD">
              <w:rPr>
                <w:kern w:val="0"/>
                <w:rtl/>
                <w:lang w:eastAsia="en-US"/>
              </w:rPr>
              <w:t xml:space="preserve">בא כוח עו"ד </w:t>
            </w:r>
            <w:r w:rsidR="00B75821" w:rsidRPr="00B57AFD">
              <w:rPr>
                <w:rFonts w:hint="cs"/>
                <w:kern w:val="0"/>
                <w:rtl/>
                <w:lang w:eastAsia="en-US"/>
              </w:rPr>
              <w:t>__________</w:t>
            </w:r>
            <w:r w:rsidRPr="00B57AFD">
              <w:rPr>
                <w:rFonts w:hint="cs"/>
                <w:kern w:val="0"/>
                <w:rtl/>
                <w:lang w:eastAsia="en-US"/>
              </w:rPr>
              <w:t xml:space="preserve"> ואח'</w:t>
            </w:r>
          </w:p>
          <w:p w14:paraId="51D40ACB" w14:textId="673AF2A9" w:rsidR="002172B5" w:rsidRPr="00B57AFD" w:rsidRDefault="002172B5" w:rsidP="00665170">
            <w:pPr>
              <w:pStyle w:val="a0"/>
              <w:widowControl w:val="0"/>
              <w:tabs>
                <w:tab w:val="left" w:pos="6732"/>
              </w:tabs>
              <w:spacing w:line="240" w:lineRule="auto"/>
              <w:ind w:left="314" w:right="971" w:hanging="13"/>
              <w:rPr>
                <w:kern w:val="0"/>
                <w:rtl/>
                <w:lang w:eastAsia="en-US"/>
              </w:rPr>
            </w:pPr>
            <w:r w:rsidRPr="00B57AFD">
              <w:rPr>
                <w:rFonts w:hint="cs"/>
                <w:kern w:val="0"/>
                <w:rtl/>
                <w:lang w:eastAsia="en-US"/>
              </w:rPr>
              <w:t xml:space="preserve">ממשרד עורכי הדין </w:t>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kern w:val="0"/>
                <w:rtl/>
                <w:lang w:eastAsia="en-US"/>
              </w:rPr>
              <w:softHyphen/>
            </w:r>
            <w:r w:rsidR="00B75821" w:rsidRPr="00B57AFD">
              <w:rPr>
                <w:rFonts w:hint="cs"/>
                <w:kern w:val="0"/>
                <w:rtl/>
                <w:lang w:eastAsia="en-US"/>
              </w:rPr>
              <w:t>___________</w:t>
            </w:r>
          </w:p>
          <w:p w14:paraId="4EAEE5C9" w14:textId="578224A7" w:rsidR="002172B5" w:rsidRPr="00B57AFD" w:rsidRDefault="002172B5" w:rsidP="00665170">
            <w:pPr>
              <w:pStyle w:val="a0"/>
              <w:widowControl w:val="0"/>
              <w:tabs>
                <w:tab w:val="left" w:pos="6732"/>
              </w:tabs>
              <w:spacing w:line="240" w:lineRule="auto"/>
              <w:ind w:left="314" w:right="971" w:hanging="13"/>
              <w:rPr>
                <w:kern w:val="0"/>
                <w:rtl/>
                <w:lang w:eastAsia="en-US"/>
              </w:rPr>
            </w:pPr>
            <w:r w:rsidRPr="00B57AFD">
              <w:rPr>
                <w:kern w:val="0"/>
                <w:rtl/>
                <w:lang w:eastAsia="en-US"/>
              </w:rPr>
              <w:t xml:space="preserve">מרחוב </w:t>
            </w:r>
            <w:r w:rsidR="00B75821" w:rsidRPr="00B57AFD">
              <w:rPr>
                <w:rFonts w:hint="cs"/>
                <w:kern w:val="0"/>
                <w:rtl/>
                <w:lang w:eastAsia="en-US"/>
              </w:rPr>
              <w:t>____________</w:t>
            </w:r>
          </w:p>
          <w:p w14:paraId="16E4917B" w14:textId="77777777" w:rsidR="00B75821" w:rsidRPr="00B57AFD" w:rsidRDefault="002172B5" w:rsidP="00665170">
            <w:pPr>
              <w:pStyle w:val="a0"/>
              <w:widowControl w:val="0"/>
              <w:tabs>
                <w:tab w:val="left" w:pos="6732"/>
              </w:tabs>
              <w:spacing w:line="240" w:lineRule="auto"/>
              <w:ind w:left="314" w:right="971" w:hanging="13"/>
              <w:rPr>
                <w:kern w:val="0"/>
                <w:rtl/>
                <w:lang w:eastAsia="en-US"/>
              </w:rPr>
            </w:pPr>
            <w:r w:rsidRPr="00B57AFD">
              <w:rPr>
                <w:kern w:val="0"/>
                <w:rtl/>
                <w:lang w:eastAsia="en-US"/>
              </w:rPr>
              <w:t>טלפון:</w:t>
            </w:r>
            <w:r w:rsidR="00B75821" w:rsidRPr="00B57AFD">
              <w:rPr>
                <w:rFonts w:hint="cs"/>
                <w:kern w:val="0"/>
                <w:rtl/>
                <w:lang w:eastAsia="en-US"/>
              </w:rPr>
              <w:t>_______</w:t>
            </w:r>
            <w:r w:rsidRPr="00B57AFD">
              <w:rPr>
                <w:kern w:val="0"/>
                <w:rtl/>
                <w:lang w:eastAsia="en-US"/>
              </w:rPr>
              <w:t xml:space="preserve">; פקס: </w:t>
            </w:r>
            <w:r w:rsidR="00B75821" w:rsidRPr="00B57AFD">
              <w:rPr>
                <w:rFonts w:hint="cs"/>
                <w:kern w:val="0"/>
                <w:rtl/>
                <w:lang w:eastAsia="en-US"/>
              </w:rPr>
              <w:t>_____________</w:t>
            </w:r>
            <w:r w:rsidRPr="00B57AFD">
              <w:rPr>
                <w:kern w:val="0"/>
                <w:rtl/>
                <w:lang w:eastAsia="en-US"/>
              </w:rPr>
              <w:t>;</w:t>
            </w:r>
            <w:r w:rsidR="00B75821" w:rsidRPr="00B57AFD">
              <w:rPr>
                <w:rFonts w:hint="cs"/>
                <w:kern w:val="0"/>
                <w:rtl/>
                <w:lang w:eastAsia="en-US"/>
              </w:rPr>
              <w:t xml:space="preserve"> </w:t>
            </w:r>
          </w:p>
          <w:p w14:paraId="26B23A45" w14:textId="115C248B" w:rsidR="002172B5" w:rsidRPr="00B57AFD" w:rsidRDefault="00B75821" w:rsidP="00665170">
            <w:pPr>
              <w:pStyle w:val="a0"/>
              <w:widowControl w:val="0"/>
              <w:tabs>
                <w:tab w:val="left" w:pos="6732"/>
              </w:tabs>
              <w:spacing w:line="240" w:lineRule="auto"/>
              <w:ind w:left="314" w:right="971" w:hanging="13"/>
              <w:rPr>
                <w:kern w:val="0"/>
                <w:rtl/>
                <w:lang w:eastAsia="en-US"/>
              </w:rPr>
            </w:pPr>
            <w:r w:rsidRPr="00B57AFD">
              <w:rPr>
                <w:rFonts w:hint="cs"/>
                <w:kern w:val="0"/>
                <w:rtl/>
                <w:lang w:eastAsia="en-US"/>
              </w:rPr>
              <w:t>דוא"ל:</w:t>
            </w:r>
            <w:r w:rsidR="002172B5" w:rsidRPr="00B57AFD">
              <w:rPr>
                <w:kern w:val="0"/>
                <w:rtl/>
                <w:lang w:eastAsia="en-US"/>
              </w:rPr>
              <w:t xml:space="preserve"> </w:t>
            </w:r>
            <w:hyperlink r:id="rId11" w:history="1">
              <w:r w:rsidRPr="00B57AFD">
                <w:rPr>
                  <w:rFonts w:hint="cs"/>
                  <w:kern w:val="0"/>
                  <w:rtl/>
                  <w:lang w:eastAsia="en-US"/>
                </w:rPr>
                <w:t>_______</w:t>
              </w:r>
            </w:hyperlink>
          </w:p>
          <w:p w14:paraId="1E723246" w14:textId="0B60C332" w:rsidR="002172B5" w:rsidRPr="00B57AFD" w:rsidRDefault="00B75821" w:rsidP="00665170">
            <w:pPr>
              <w:widowControl w:val="0"/>
              <w:spacing w:line="240" w:lineRule="auto"/>
              <w:jc w:val="right"/>
              <w:rPr>
                <w:rtl/>
              </w:rPr>
            </w:pPr>
            <w:r w:rsidRPr="00B57AFD">
              <w:rPr>
                <w:rFonts w:hint="cs"/>
                <w:b/>
                <w:bCs/>
                <w:color w:val="auto"/>
                <w:u w:val="single"/>
                <w:rtl/>
              </w:rPr>
              <w:t>התובע/ת/ים</w:t>
            </w:r>
          </w:p>
        </w:tc>
        <w:tc>
          <w:tcPr>
            <w:tcW w:w="1100" w:type="dxa"/>
          </w:tcPr>
          <w:p w14:paraId="1DFF6CAA" w14:textId="77777777" w:rsidR="002172B5" w:rsidRPr="00B57AFD" w:rsidRDefault="002172B5" w:rsidP="00665170">
            <w:pPr>
              <w:widowControl w:val="0"/>
              <w:spacing w:line="240" w:lineRule="auto"/>
              <w:rPr>
                <w:b/>
                <w:bCs/>
                <w:color w:val="auto"/>
                <w:u w:val="single"/>
                <w:rtl/>
              </w:rPr>
            </w:pPr>
          </w:p>
          <w:p w14:paraId="6AF8894D" w14:textId="77777777" w:rsidR="002172B5" w:rsidRPr="00B57AFD" w:rsidRDefault="002172B5" w:rsidP="00665170">
            <w:pPr>
              <w:widowControl w:val="0"/>
              <w:spacing w:line="240" w:lineRule="auto"/>
              <w:rPr>
                <w:b/>
                <w:bCs/>
                <w:color w:val="auto"/>
                <w:u w:val="single"/>
                <w:rtl/>
              </w:rPr>
            </w:pPr>
          </w:p>
          <w:p w14:paraId="5BB83D1E" w14:textId="77777777" w:rsidR="002172B5" w:rsidRPr="00B57AFD" w:rsidRDefault="002172B5" w:rsidP="00665170">
            <w:pPr>
              <w:widowControl w:val="0"/>
              <w:spacing w:line="240" w:lineRule="auto"/>
              <w:rPr>
                <w:b/>
                <w:bCs/>
                <w:color w:val="auto"/>
                <w:u w:val="single"/>
                <w:rtl/>
              </w:rPr>
            </w:pPr>
          </w:p>
          <w:p w14:paraId="460D8256" w14:textId="77777777" w:rsidR="002172B5" w:rsidRPr="00B57AFD" w:rsidRDefault="002172B5" w:rsidP="00665170">
            <w:pPr>
              <w:widowControl w:val="0"/>
              <w:spacing w:line="240" w:lineRule="auto"/>
              <w:rPr>
                <w:b/>
                <w:bCs/>
                <w:color w:val="auto"/>
                <w:u w:val="single"/>
                <w:rtl/>
              </w:rPr>
            </w:pPr>
          </w:p>
          <w:p w14:paraId="0F4E004D" w14:textId="513FC6CC" w:rsidR="002172B5" w:rsidRPr="00B57AFD" w:rsidRDefault="002172B5" w:rsidP="00665170">
            <w:pPr>
              <w:widowControl w:val="0"/>
              <w:spacing w:line="240" w:lineRule="auto"/>
              <w:jc w:val="right"/>
              <w:rPr>
                <w:b/>
                <w:bCs/>
                <w:color w:val="auto"/>
                <w:rtl/>
              </w:rPr>
            </w:pPr>
          </w:p>
        </w:tc>
      </w:tr>
      <w:tr w:rsidR="005575F3" w:rsidRPr="00B57AFD" w14:paraId="586544F0" w14:textId="77777777" w:rsidTr="00B75821">
        <w:tc>
          <w:tcPr>
            <w:tcW w:w="1235" w:type="dxa"/>
          </w:tcPr>
          <w:p w14:paraId="26F5EDEA" w14:textId="77777777" w:rsidR="002172B5" w:rsidRPr="00B57AFD" w:rsidRDefault="002172B5" w:rsidP="00665170">
            <w:pPr>
              <w:widowControl w:val="0"/>
              <w:spacing w:line="240" w:lineRule="auto"/>
              <w:rPr>
                <w:b/>
                <w:bCs/>
                <w:color w:val="auto"/>
                <w:rtl/>
              </w:rPr>
            </w:pPr>
          </w:p>
        </w:tc>
        <w:tc>
          <w:tcPr>
            <w:tcW w:w="7589" w:type="dxa"/>
          </w:tcPr>
          <w:p w14:paraId="43B4FFF3" w14:textId="77777777" w:rsidR="002172B5" w:rsidRPr="00B57AFD" w:rsidRDefault="002172B5" w:rsidP="00665170">
            <w:pPr>
              <w:pStyle w:val="a0"/>
              <w:widowControl w:val="0"/>
              <w:spacing w:line="240" w:lineRule="auto"/>
              <w:ind w:left="451" w:right="177" w:hanging="13"/>
              <w:rPr>
                <w:kern w:val="0"/>
                <w:rtl/>
                <w:lang w:eastAsia="en-US"/>
              </w:rPr>
            </w:pPr>
          </w:p>
        </w:tc>
        <w:tc>
          <w:tcPr>
            <w:tcW w:w="1100" w:type="dxa"/>
          </w:tcPr>
          <w:p w14:paraId="11CBF43B" w14:textId="77777777" w:rsidR="002172B5" w:rsidRPr="00B57AFD" w:rsidRDefault="002172B5" w:rsidP="00665170">
            <w:pPr>
              <w:widowControl w:val="0"/>
              <w:spacing w:line="240" w:lineRule="auto"/>
              <w:rPr>
                <w:b/>
                <w:bCs/>
                <w:color w:val="auto"/>
                <w:u w:val="single"/>
                <w:rtl/>
              </w:rPr>
            </w:pPr>
          </w:p>
        </w:tc>
      </w:tr>
      <w:tr w:rsidR="005575F3" w:rsidRPr="00B57AFD" w14:paraId="4726B068" w14:textId="77777777" w:rsidTr="00B75821">
        <w:tc>
          <w:tcPr>
            <w:tcW w:w="1235" w:type="dxa"/>
          </w:tcPr>
          <w:p w14:paraId="40128C4B" w14:textId="77777777" w:rsidR="002172B5" w:rsidRPr="00B57AFD" w:rsidRDefault="002172B5" w:rsidP="00665170">
            <w:pPr>
              <w:widowControl w:val="0"/>
              <w:spacing w:line="240" w:lineRule="auto"/>
              <w:rPr>
                <w:b/>
                <w:bCs/>
                <w:color w:val="auto"/>
                <w:rtl/>
              </w:rPr>
            </w:pPr>
          </w:p>
        </w:tc>
        <w:tc>
          <w:tcPr>
            <w:tcW w:w="7589" w:type="dxa"/>
          </w:tcPr>
          <w:p w14:paraId="229D02AC" w14:textId="77777777" w:rsidR="002172B5" w:rsidRPr="00B57AFD" w:rsidRDefault="002172B5" w:rsidP="00665170">
            <w:pPr>
              <w:pStyle w:val="a0"/>
              <w:widowControl w:val="0"/>
              <w:spacing w:line="240" w:lineRule="auto"/>
              <w:ind w:left="1705" w:right="177" w:hanging="13"/>
              <w:rPr>
                <w:kern w:val="0"/>
                <w:rtl/>
                <w:lang w:eastAsia="en-US"/>
              </w:rPr>
            </w:pPr>
            <w:r w:rsidRPr="00B57AFD">
              <w:rPr>
                <w:rFonts w:hint="cs"/>
                <w:b/>
                <w:bCs/>
                <w:rtl/>
              </w:rPr>
              <w:t>-     נ   ג  ד     -</w:t>
            </w:r>
          </w:p>
        </w:tc>
        <w:tc>
          <w:tcPr>
            <w:tcW w:w="1100" w:type="dxa"/>
          </w:tcPr>
          <w:p w14:paraId="7C7C49C3" w14:textId="77777777" w:rsidR="002172B5" w:rsidRPr="00B57AFD" w:rsidRDefault="002172B5" w:rsidP="00665170">
            <w:pPr>
              <w:widowControl w:val="0"/>
              <w:spacing w:line="240" w:lineRule="auto"/>
              <w:rPr>
                <w:b/>
                <w:bCs/>
                <w:color w:val="auto"/>
                <w:u w:val="single"/>
                <w:rtl/>
              </w:rPr>
            </w:pPr>
          </w:p>
        </w:tc>
      </w:tr>
      <w:tr w:rsidR="005575F3" w:rsidRPr="00B57AFD" w14:paraId="693F15B9" w14:textId="77777777" w:rsidTr="00B75821">
        <w:tc>
          <w:tcPr>
            <w:tcW w:w="1235" w:type="dxa"/>
          </w:tcPr>
          <w:p w14:paraId="324A5548" w14:textId="77777777" w:rsidR="002172B5" w:rsidRPr="00B57AFD" w:rsidRDefault="002172B5" w:rsidP="00665170">
            <w:pPr>
              <w:widowControl w:val="0"/>
              <w:spacing w:line="240" w:lineRule="auto"/>
              <w:rPr>
                <w:b/>
                <w:bCs/>
                <w:color w:val="auto"/>
                <w:rtl/>
              </w:rPr>
            </w:pPr>
          </w:p>
        </w:tc>
        <w:tc>
          <w:tcPr>
            <w:tcW w:w="7589" w:type="dxa"/>
          </w:tcPr>
          <w:p w14:paraId="68B67A47" w14:textId="77777777" w:rsidR="002172B5" w:rsidRPr="00B57AFD" w:rsidRDefault="002172B5" w:rsidP="00665170">
            <w:pPr>
              <w:pStyle w:val="a0"/>
              <w:widowControl w:val="0"/>
              <w:spacing w:line="240" w:lineRule="auto"/>
              <w:ind w:left="451" w:right="177" w:hanging="13"/>
              <w:jc w:val="center"/>
              <w:rPr>
                <w:b/>
                <w:bCs/>
                <w:rtl/>
              </w:rPr>
            </w:pPr>
          </w:p>
        </w:tc>
        <w:tc>
          <w:tcPr>
            <w:tcW w:w="1100" w:type="dxa"/>
          </w:tcPr>
          <w:p w14:paraId="3B7DEECE" w14:textId="77777777" w:rsidR="002172B5" w:rsidRPr="00B57AFD" w:rsidRDefault="002172B5" w:rsidP="00665170">
            <w:pPr>
              <w:widowControl w:val="0"/>
              <w:spacing w:line="240" w:lineRule="auto"/>
              <w:rPr>
                <w:b/>
                <w:bCs/>
                <w:color w:val="auto"/>
                <w:u w:val="single"/>
                <w:rtl/>
              </w:rPr>
            </w:pPr>
          </w:p>
        </w:tc>
      </w:tr>
      <w:tr w:rsidR="005575F3" w:rsidRPr="00B57AFD" w14:paraId="78F4DCD5" w14:textId="77777777" w:rsidTr="00B75821">
        <w:tc>
          <w:tcPr>
            <w:tcW w:w="1235" w:type="dxa"/>
          </w:tcPr>
          <w:p w14:paraId="34313F96" w14:textId="77777777" w:rsidR="002172B5" w:rsidRPr="00B57AFD" w:rsidRDefault="002172B5" w:rsidP="00665170">
            <w:pPr>
              <w:widowControl w:val="0"/>
              <w:spacing w:line="240" w:lineRule="auto"/>
              <w:rPr>
                <w:b/>
                <w:bCs/>
                <w:color w:val="auto"/>
                <w:rtl/>
              </w:rPr>
            </w:pPr>
          </w:p>
        </w:tc>
        <w:tc>
          <w:tcPr>
            <w:tcW w:w="7589" w:type="dxa"/>
          </w:tcPr>
          <w:p w14:paraId="60612E1D" w14:textId="717D4E4E" w:rsidR="002172B5" w:rsidRPr="00B57AFD" w:rsidRDefault="00B75821" w:rsidP="00665170">
            <w:pPr>
              <w:pStyle w:val="a0"/>
              <w:widowControl w:val="0"/>
              <w:numPr>
                <w:ilvl w:val="0"/>
                <w:numId w:val="6"/>
              </w:numPr>
              <w:spacing w:line="240" w:lineRule="auto"/>
              <w:ind w:left="310" w:hanging="310"/>
              <w:rPr>
                <w:b/>
                <w:bCs/>
                <w:kern w:val="0"/>
                <w:sz w:val="26"/>
                <w:szCs w:val="26"/>
                <w:rtl/>
                <w:lang w:eastAsia="en-US"/>
              </w:rPr>
            </w:pPr>
            <w:r w:rsidRPr="00B57AFD">
              <w:rPr>
                <w:rFonts w:hint="cs"/>
                <w:b/>
                <w:bCs/>
                <w:kern w:val="0"/>
                <w:sz w:val="26"/>
                <w:szCs w:val="26"/>
                <w:rtl/>
                <w:lang w:eastAsia="en-US"/>
              </w:rPr>
              <w:t>_____________</w:t>
            </w:r>
            <w:r w:rsidR="002172B5" w:rsidRPr="00B57AFD">
              <w:rPr>
                <w:rFonts w:hint="cs"/>
                <w:b/>
                <w:bCs/>
                <w:kern w:val="0"/>
                <w:sz w:val="26"/>
                <w:szCs w:val="26"/>
                <w:rtl/>
                <w:lang w:eastAsia="en-US"/>
              </w:rPr>
              <w:t>, ח.פ.</w:t>
            </w:r>
            <w:r w:rsidRPr="00B57AFD">
              <w:rPr>
                <w:rFonts w:hint="cs"/>
                <w:b/>
                <w:bCs/>
                <w:kern w:val="0"/>
                <w:sz w:val="26"/>
                <w:szCs w:val="26"/>
                <w:rtl/>
                <w:lang w:eastAsia="en-US"/>
              </w:rPr>
              <w:t>/ת.ז.__________</w:t>
            </w:r>
            <w:r w:rsidR="002172B5" w:rsidRPr="00B57AFD">
              <w:rPr>
                <w:rFonts w:hint="cs"/>
                <w:b/>
                <w:bCs/>
                <w:kern w:val="0"/>
                <w:sz w:val="26"/>
                <w:szCs w:val="26"/>
                <w:rtl/>
                <w:lang w:eastAsia="en-US"/>
              </w:rPr>
              <w:t xml:space="preserve"> </w:t>
            </w:r>
          </w:p>
          <w:p w14:paraId="0B32F976" w14:textId="4288C759" w:rsidR="002172B5" w:rsidRPr="00B57AFD" w:rsidRDefault="002172B5" w:rsidP="00665170">
            <w:pPr>
              <w:pStyle w:val="a0"/>
              <w:widowControl w:val="0"/>
              <w:spacing w:line="240" w:lineRule="auto"/>
              <w:ind w:left="314" w:right="1821" w:hanging="13"/>
              <w:rPr>
                <w:b/>
                <w:bCs/>
                <w:rtl/>
              </w:rPr>
            </w:pPr>
            <w:r w:rsidRPr="00B57AFD">
              <w:rPr>
                <w:rFonts w:hint="cs"/>
                <w:kern w:val="0"/>
                <w:rtl/>
                <w:lang w:eastAsia="en-US"/>
              </w:rPr>
              <w:t>באמצעות</w:t>
            </w:r>
            <w:r w:rsidRPr="00B57AFD">
              <w:rPr>
                <w:rFonts w:hint="cs"/>
                <w:rtl/>
              </w:rPr>
              <w:t xml:space="preserve"> באי-כוחה עוה"ד </w:t>
            </w:r>
            <w:r w:rsidR="00B75821" w:rsidRPr="00B57AFD">
              <w:rPr>
                <w:rFonts w:hint="cs"/>
                <w:rtl/>
              </w:rPr>
              <w:t>______________</w:t>
            </w:r>
          </w:p>
          <w:p w14:paraId="3D98DF10" w14:textId="77777777" w:rsidR="002172B5" w:rsidRPr="00B57AFD" w:rsidRDefault="002172B5" w:rsidP="00665170">
            <w:pPr>
              <w:pStyle w:val="a0"/>
              <w:widowControl w:val="0"/>
              <w:spacing w:line="240" w:lineRule="auto"/>
              <w:ind w:left="314" w:right="2268" w:hanging="13"/>
              <w:rPr>
                <w:b/>
                <w:bCs/>
                <w:rtl/>
              </w:rPr>
            </w:pPr>
            <w:r w:rsidRPr="00B57AFD">
              <w:rPr>
                <w:rFonts w:hint="cs"/>
                <w:kern w:val="0"/>
                <w:rtl/>
                <w:lang w:eastAsia="en-US"/>
              </w:rPr>
              <w:t>ממשרד</w:t>
            </w:r>
            <w:r w:rsidRPr="00B57AFD">
              <w:rPr>
                <w:rtl/>
              </w:rPr>
              <w:t xml:space="preserve"> </w:t>
            </w:r>
            <w:r w:rsidRPr="00B57AFD">
              <w:rPr>
                <w:rFonts w:hint="cs"/>
                <w:rtl/>
              </w:rPr>
              <w:t>נשיץ, ברנדס, אמיר ושות'</w:t>
            </w:r>
            <w:r w:rsidRPr="00B57AFD">
              <w:rPr>
                <w:rtl/>
              </w:rPr>
              <w:t xml:space="preserve">, עורכי דין </w:t>
            </w:r>
          </w:p>
          <w:p w14:paraId="2CB22F52" w14:textId="77777777" w:rsidR="002172B5" w:rsidRPr="00B57AFD" w:rsidRDefault="002172B5" w:rsidP="00665170">
            <w:pPr>
              <w:pStyle w:val="a0"/>
              <w:widowControl w:val="0"/>
              <w:spacing w:line="240" w:lineRule="auto"/>
              <w:ind w:left="314" w:right="2268" w:hanging="13"/>
              <w:rPr>
                <w:b/>
                <w:bCs/>
                <w:rtl/>
              </w:rPr>
            </w:pPr>
            <w:r w:rsidRPr="00B57AFD">
              <w:rPr>
                <w:rFonts w:hint="cs"/>
                <w:kern w:val="0"/>
                <w:rtl/>
                <w:lang w:eastAsia="en-US"/>
              </w:rPr>
              <w:t>מרחוב</w:t>
            </w:r>
            <w:r w:rsidRPr="00B57AFD">
              <w:rPr>
                <w:rFonts w:hint="cs"/>
                <w:rtl/>
              </w:rPr>
              <w:t xml:space="preserve"> תובל 5, תל-אביב, </w:t>
            </w:r>
            <w:r w:rsidRPr="00B57AFD">
              <w:rPr>
                <w:rtl/>
              </w:rPr>
              <w:t>6789717</w:t>
            </w:r>
          </w:p>
          <w:p w14:paraId="4ACE33B5" w14:textId="77777777" w:rsidR="002172B5" w:rsidRPr="00B57AFD" w:rsidRDefault="002172B5" w:rsidP="00665170">
            <w:pPr>
              <w:pStyle w:val="a0"/>
              <w:widowControl w:val="0"/>
              <w:spacing w:line="240" w:lineRule="auto"/>
              <w:ind w:left="314" w:right="2268" w:hanging="13"/>
              <w:rPr>
                <w:b/>
                <w:bCs/>
                <w:rtl/>
              </w:rPr>
            </w:pPr>
            <w:r w:rsidRPr="00B57AFD">
              <w:rPr>
                <w:rFonts w:hint="eastAsia"/>
                <w:kern w:val="0"/>
                <w:rtl/>
                <w:lang w:eastAsia="en-US"/>
              </w:rPr>
              <w:t>טל</w:t>
            </w:r>
            <w:r w:rsidRPr="00B57AFD">
              <w:rPr>
                <w:rFonts w:hint="cs"/>
                <w:kern w:val="0"/>
                <w:rtl/>
                <w:lang w:eastAsia="en-US"/>
              </w:rPr>
              <w:t>פון</w:t>
            </w:r>
            <w:r w:rsidRPr="00B57AFD">
              <w:rPr>
                <w:rtl/>
              </w:rPr>
              <w:t xml:space="preserve">: </w:t>
            </w:r>
            <w:r w:rsidRPr="00B57AFD">
              <w:rPr>
                <w:rFonts w:hint="cs"/>
                <w:rtl/>
              </w:rPr>
              <w:t>03-</w:t>
            </w:r>
            <w:r w:rsidRPr="00B57AFD">
              <w:rPr>
                <w:rtl/>
              </w:rPr>
              <w:t>6</w:t>
            </w:r>
            <w:r w:rsidRPr="00B57AFD">
              <w:rPr>
                <w:rFonts w:hint="cs"/>
                <w:rtl/>
              </w:rPr>
              <w:t>235000;</w:t>
            </w:r>
            <w:r w:rsidRPr="00B57AFD">
              <w:rPr>
                <w:rtl/>
              </w:rPr>
              <w:t xml:space="preserve"> </w:t>
            </w:r>
            <w:r w:rsidRPr="00B57AFD">
              <w:rPr>
                <w:rFonts w:hint="eastAsia"/>
                <w:rtl/>
              </w:rPr>
              <w:t>פקס</w:t>
            </w:r>
            <w:r w:rsidRPr="00B57AFD">
              <w:rPr>
                <w:rtl/>
              </w:rPr>
              <w:t xml:space="preserve">: </w:t>
            </w:r>
            <w:r w:rsidRPr="00B57AFD">
              <w:rPr>
                <w:rFonts w:hint="cs"/>
                <w:rtl/>
              </w:rPr>
              <w:t>03-6235005</w:t>
            </w:r>
          </w:p>
          <w:p w14:paraId="63A27534" w14:textId="77777777" w:rsidR="002172B5" w:rsidRPr="00B57AFD" w:rsidRDefault="002172B5" w:rsidP="00665170">
            <w:pPr>
              <w:pStyle w:val="a0"/>
              <w:widowControl w:val="0"/>
              <w:spacing w:line="240" w:lineRule="auto"/>
              <w:ind w:left="451" w:right="177" w:hanging="13"/>
              <w:jc w:val="center"/>
              <w:rPr>
                <w:kern w:val="0"/>
                <w:sz w:val="16"/>
                <w:szCs w:val="16"/>
                <w:rtl/>
                <w:lang w:eastAsia="en-US"/>
              </w:rPr>
            </w:pPr>
          </w:p>
        </w:tc>
        <w:tc>
          <w:tcPr>
            <w:tcW w:w="1100" w:type="dxa"/>
          </w:tcPr>
          <w:p w14:paraId="6A772C8C" w14:textId="77777777" w:rsidR="002172B5" w:rsidRPr="00B57AFD" w:rsidRDefault="002172B5" w:rsidP="00665170">
            <w:pPr>
              <w:widowControl w:val="0"/>
              <w:spacing w:line="240" w:lineRule="auto"/>
              <w:rPr>
                <w:b/>
                <w:bCs/>
                <w:color w:val="auto"/>
                <w:u w:val="single"/>
                <w:rtl/>
              </w:rPr>
            </w:pPr>
          </w:p>
        </w:tc>
      </w:tr>
      <w:tr w:rsidR="005575F3" w:rsidRPr="00B57AFD" w14:paraId="451E6086" w14:textId="77777777" w:rsidTr="00B75821">
        <w:tc>
          <w:tcPr>
            <w:tcW w:w="1235" w:type="dxa"/>
          </w:tcPr>
          <w:p w14:paraId="64C8DFBF" w14:textId="77777777" w:rsidR="002172B5" w:rsidRPr="00B57AFD" w:rsidRDefault="002172B5" w:rsidP="00665170">
            <w:pPr>
              <w:widowControl w:val="0"/>
              <w:spacing w:line="240" w:lineRule="auto"/>
              <w:rPr>
                <w:b/>
                <w:bCs/>
                <w:color w:val="auto"/>
                <w:rtl/>
              </w:rPr>
            </w:pPr>
          </w:p>
        </w:tc>
        <w:tc>
          <w:tcPr>
            <w:tcW w:w="7589" w:type="dxa"/>
          </w:tcPr>
          <w:p w14:paraId="49D2FF9D" w14:textId="64B06C88" w:rsidR="002172B5" w:rsidRPr="00B57AFD" w:rsidRDefault="00B75821" w:rsidP="00665170">
            <w:pPr>
              <w:pStyle w:val="a0"/>
              <w:widowControl w:val="0"/>
              <w:spacing w:line="240" w:lineRule="auto"/>
              <w:ind w:left="314" w:right="2268" w:hanging="13"/>
              <w:rPr>
                <w:kern w:val="0"/>
                <w:rtl/>
                <w:lang w:eastAsia="en-US"/>
              </w:rPr>
            </w:pPr>
            <w:r w:rsidRPr="00B57AFD">
              <w:rPr>
                <w:rFonts w:hint="cs"/>
                <w:b/>
                <w:bCs/>
                <w:sz w:val="26"/>
                <w:szCs w:val="26"/>
                <w:rtl/>
              </w:rPr>
              <w:t>.....</w:t>
            </w:r>
          </w:p>
          <w:p w14:paraId="14DC8726" w14:textId="4296329F" w:rsidR="00B75821" w:rsidRPr="00B57AFD" w:rsidRDefault="00B75821" w:rsidP="00665170">
            <w:pPr>
              <w:widowControl w:val="0"/>
              <w:spacing w:line="240" w:lineRule="auto"/>
              <w:jc w:val="right"/>
              <w:rPr>
                <w:b/>
                <w:bCs/>
                <w:color w:val="auto"/>
                <w:u w:val="single"/>
                <w:rtl/>
              </w:rPr>
            </w:pPr>
            <w:r w:rsidRPr="00B57AFD">
              <w:rPr>
                <w:rFonts w:hint="cs"/>
                <w:b/>
                <w:bCs/>
                <w:color w:val="auto"/>
                <w:u w:val="single"/>
                <w:rtl/>
              </w:rPr>
              <w:t>הנתבע/ת/ים</w:t>
            </w:r>
          </w:p>
          <w:p w14:paraId="36775DAE" w14:textId="77777777" w:rsidR="00665170" w:rsidRPr="00B57AFD" w:rsidRDefault="00665170" w:rsidP="00665170">
            <w:pPr>
              <w:widowControl w:val="0"/>
              <w:spacing w:line="240" w:lineRule="auto"/>
              <w:jc w:val="right"/>
              <w:rPr>
                <w:b/>
                <w:bCs/>
                <w:color w:val="auto"/>
                <w:u w:val="single"/>
                <w:rtl/>
              </w:rPr>
            </w:pPr>
          </w:p>
          <w:p w14:paraId="3EA4F5A3" w14:textId="77777777" w:rsidR="002172B5" w:rsidRPr="00B57AFD" w:rsidRDefault="002172B5" w:rsidP="00665170">
            <w:pPr>
              <w:widowControl w:val="0"/>
              <w:spacing w:line="240" w:lineRule="auto"/>
              <w:rPr>
                <w:b/>
                <w:bCs/>
                <w:sz w:val="16"/>
                <w:szCs w:val="16"/>
                <w:rtl/>
              </w:rPr>
            </w:pPr>
          </w:p>
        </w:tc>
        <w:tc>
          <w:tcPr>
            <w:tcW w:w="1100" w:type="dxa"/>
          </w:tcPr>
          <w:p w14:paraId="5970529E" w14:textId="77777777" w:rsidR="002172B5" w:rsidRPr="00B57AFD" w:rsidRDefault="002172B5" w:rsidP="00665170">
            <w:pPr>
              <w:widowControl w:val="0"/>
              <w:spacing w:line="240" w:lineRule="auto"/>
              <w:rPr>
                <w:b/>
                <w:bCs/>
                <w:color w:val="auto"/>
                <w:u w:val="single"/>
                <w:rtl/>
              </w:rPr>
            </w:pPr>
          </w:p>
        </w:tc>
      </w:tr>
    </w:tbl>
    <w:p w14:paraId="4F861722" w14:textId="77777777" w:rsidR="002F407F" w:rsidRPr="00B57AFD" w:rsidRDefault="002F407F" w:rsidP="002F407F">
      <w:pPr>
        <w:widowControl w:val="0"/>
        <w:spacing w:line="480" w:lineRule="auto"/>
        <w:ind w:left="2880"/>
        <w:rPr>
          <w:b/>
          <w:bCs/>
          <w:color w:val="auto"/>
          <w:sz w:val="2"/>
          <w:szCs w:val="2"/>
          <w:rtl/>
        </w:rPr>
      </w:pPr>
    </w:p>
    <w:p w14:paraId="782EA7DB" w14:textId="77777777" w:rsidR="00665170" w:rsidRPr="00B57AFD" w:rsidRDefault="00665170" w:rsidP="00665170">
      <w:pPr>
        <w:pStyle w:val="Heading5"/>
        <w:widowControl w:val="0"/>
        <w:numPr>
          <w:ilvl w:val="0"/>
          <w:numId w:val="0"/>
        </w:numPr>
        <w:ind w:left="45"/>
        <w:rPr>
          <w:rFonts w:cs="David"/>
          <w:b/>
          <w:bCs/>
          <w:color w:val="auto"/>
          <w:rtl/>
          <w:lang w:val="en-US" w:eastAsia="en-US"/>
        </w:rPr>
      </w:pPr>
      <w:r w:rsidRPr="00B57AFD">
        <w:rPr>
          <w:rFonts w:cs="David" w:hint="cs"/>
          <w:b/>
          <w:bCs/>
          <w:color w:val="auto"/>
          <w:rtl/>
          <w:lang w:val="en-US" w:eastAsia="en-US"/>
        </w:rPr>
        <w:t xml:space="preserve">מועד חתימת המסמך: </w:t>
      </w:r>
    </w:p>
    <w:p w14:paraId="30EA8574" w14:textId="77777777" w:rsidR="00665170" w:rsidRPr="00B57AFD" w:rsidRDefault="00665170" w:rsidP="00665170">
      <w:pPr>
        <w:widowControl w:val="0"/>
        <w:spacing w:line="240" w:lineRule="auto"/>
        <w:rPr>
          <w:b/>
          <w:bCs/>
          <w:color w:val="auto"/>
          <w:u w:val="single"/>
          <w:rtl/>
        </w:rPr>
      </w:pPr>
      <w:r w:rsidRPr="00B57AFD">
        <w:rPr>
          <w:rFonts w:hint="cs"/>
          <w:b/>
          <w:bCs/>
          <w:color w:val="auto"/>
          <w:rtl/>
        </w:rPr>
        <w:t>מועד אחרון להגשת המסמך:</w:t>
      </w:r>
    </w:p>
    <w:p w14:paraId="3874542B" w14:textId="77777777" w:rsidR="00665170" w:rsidRPr="00B57AFD" w:rsidRDefault="00665170" w:rsidP="00665170">
      <w:pPr>
        <w:widowControl w:val="0"/>
        <w:spacing w:line="240" w:lineRule="auto"/>
        <w:rPr>
          <w:b/>
          <w:bCs/>
          <w:color w:val="auto"/>
          <w:u w:val="single"/>
        </w:rPr>
      </w:pPr>
    </w:p>
    <w:p w14:paraId="4553E938" w14:textId="3884B043" w:rsidR="00B57AFD" w:rsidRDefault="00B57AFD" w:rsidP="00B57AFD">
      <w:pPr>
        <w:jc w:val="center"/>
        <w:rPr>
          <w:b/>
          <w:bCs/>
          <w:color w:val="auto"/>
          <w:sz w:val="36"/>
          <w:szCs w:val="36"/>
          <w:u w:val="single"/>
          <w:rtl/>
        </w:rPr>
      </w:pPr>
      <w:r w:rsidRPr="00EB4F4A">
        <w:rPr>
          <w:rFonts w:hint="cs"/>
          <w:b/>
          <w:bCs/>
          <w:color w:val="auto"/>
          <w:sz w:val="36"/>
          <w:szCs w:val="36"/>
          <w:u w:val="single"/>
          <w:rtl/>
        </w:rPr>
        <w:t>בקשה ל</w:t>
      </w:r>
      <w:r>
        <w:rPr>
          <w:rFonts w:hint="cs"/>
          <w:b/>
          <w:bCs/>
          <w:color w:val="auto"/>
          <w:sz w:val="36"/>
          <w:szCs w:val="36"/>
          <w:u w:val="single"/>
          <w:rtl/>
        </w:rPr>
        <w:t>הורות לתובע</w:t>
      </w:r>
      <w:r w:rsidR="00015D63">
        <w:rPr>
          <w:rFonts w:hint="cs"/>
          <w:b/>
          <w:bCs/>
          <w:color w:val="auto"/>
          <w:sz w:val="36"/>
          <w:szCs w:val="36"/>
          <w:u w:val="single"/>
          <w:rtl/>
        </w:rPr>
        <w:t>ת</w:t>
      </w:r>
      <w:r>
        <w:rPr>
          <w:rFonts w:hint="cs"/>
          <w:b/>
          <w:bCs/>
          <w:color w:val="auto"/>
          <w:sz w:val="36"/>
          <w:szCs w:val="36"/>
          <w:u w:val="single"/>
          <w:rtl/>
        </w:rPr>
        <w:t xml:space="preserve"> ליתן ערובה לתשלום הוצאות הנתבעת</w:t>
      </w:r>
    </w:p>
    <w:p w14:paraId="3F26DA7E" w14:textId="4E718F87" w:rsidR="00B57AFD" w:rsidRDefault="00B57AFD" w:rsidP="00B57AFD">
      <w:pPr>
        <w:jc w:val="center"/>
        <w:rPr>
          <w:b/>
          <w:bCs/>
          <w:color w:val="auto"/>
          <w:sz w:val="36"/>
          <w:szCs w:val="36"/>
          <w:u w:val="single"/>
          <w:rtl/>
        </w:rPr>
      </w:pPr>
      <w:r>
        <w:rPr>
          <w:rFonts w:hint="cs"/>
          <w:b/>
          <w:bCs/>
          <w:color w:val="auto"/>
          <w:sz w:val="36"/>
          <w:szCs w:val="36"/>
          <w:u w:val="single"/>
          <w:rtl/>
        </w:rPr>
        <w:t>ולעיכוב הליכים</w:t>
      </w:r>
      <w:r w:rsidR="00015D63">
        <w:rPr>
          <w:rFonts w:hint="cs"/>
          <w:b/>
          <w:bCs/>
          <w:color w:val="auto"/>
          <w:sz w:val="36"/>
          <w:szCs w:val="36"/>
          <w:u w:val="single"/>
          <w:rtl/>
        </w:rPr>
        <w:t xml:space="preserve"> עד שתינתן הערובה</w:t>
      </w:r>
    </w:p>
    <w:p w14:paraId="3599DA7B" w14:textId="3D4E8AE4" w:rsidR="00483519" w:rsidRPr="00B57AFD" w:rsidRDefault="00483519" w:rsidP="00483519">
      <w:pPr>
        <w:spacing w:after="240" w:line="240" w:lineRule="auto"/>
        <w:jc w:val="center"/>
        <w:rPr>
          <w:color w:val="auto"/>
          <w:sz w:val="24"/>
          <w:rtl/>
        </w:rPr>
      </w:pPr>
      <w:r w:rsidRPr="00B57AFD">
        <w:rPr>
          <w:rFonts w:hint="cs"/>
          <w:color w:val="auto"/>
          <w:sz w:val="24"/>
          <w:highlight w:val="yellow"/>
          <w:rtl/>
        </w:rPr>
        <w:t>*מגבלת מקום: 5 עמ'</w:t>
      </w:r>
    </w:p>
    <w:p w14:paraId="171B41B7" w14:textId="141BEFC5" w:rsidR="00E532D9" w:rsidRPr="00B57AFD" w:rsidRDefault="00156EE7" w:rsidP="003C351F">
      <w:pPr>
        <w:widowControl w:val="0"/>
        <w:spacing w:after="40"/>
        <w:rPr>
          <w:color w:val="auto"/>
          <w:rtl/>
        </w:rPr>
      </w:pPr>
      <w:r w:rsidRPr="00B57AFD">
        <w:rPr>
          <w:rFonts w:hint="cs"/>
          <w:color w:val="auto"/>
          <w:rtl/>
        </w:rPr>
        <w:t xml:space="preserve">בית המשפט הנכבד, מתבקש בזאת </w:t>
      </w:r>
      <w:r w:rsidR="00E532D9" w:rsidRPr="00B57AFD">
        <w:rPr>
          <w:rFonts w:hint="cs"/>
          <w:color w:val="auto"/>
          <w:rtl/>
        </w:rPr>
        <w:t>לעשות שימוש בסמכות המוקנית לו מכוח</w:t>
      </w:r>
      <w:r w:rsidR="00F47441" w:rsidRPr="00B57AFD">
        <w:rPr>
          <w:rFonts w:hint="cs"/>
          <w:color w:val="auto"/>
          <w:rtl/>
        </w:rPr>
        <w:t xml:space="preserve"> סעיף 353א לחוק החברות, התשנ"ט-1999 (להלן: </w:t>
      </w:r>
      <w:r w:rsidR="00F47441" w:rsidRPr="00B57AFD">
        <w:rPr>
          <w:rFonts w:hint="cs"/>
          <w:b/>
          <w:bCs/>
          <w:color w:val="auto"/>
          <w:rtl/>
        </w:rPr>
        <w:t>חוק החברות</w:t>
      </w:r>
      <w:r w:rsidR="00F47441" w:rsidRPr="00B57AFD">
        <w:rPr>
          <w:rFonts w:hint="cs"/>
          <w:color w:val="auto"/>
          <w:rtl/>
        </w:rPr>
        <w:t>)</w:t>
      </w:r>
      <w:r w:rsidR="00E532D9" w:rsidRPr="00B57AFD">
        <w:rPr>
          <w:rFonts w:hint="cs"/>
          <w:color w:val="auto"/>
          <w:rtl/>
        </w:rPr>
        <w:t xml:space="preserve"> </w:t>
      </w:r>
      <w:r w:rsidR="00F47441" w:rsidRPr="00B57AFD">
        <w:rPr>
          <w:rFonts w:hint="cs"/>
          <w:color w:val="auto"/>
          <w:rtl/>
        </w:rPr>
        <w:t>ו</w:t>
      </w:r>
      <w:r w:rsidR="00E532D9" w:rsidRPr="00B57AFD">
        <w:rPr>
          <w:rFonts w:hint="cs"/>
          <w:color w:val="auto"/>
          <w:rtl/>
        </w:rPr>
        <w:t xml:space="preserve">תקנה 157 לתקנות סדר הדין האזרחי, התשע"ט-2018 (להלן: </w:t>
      </w:r>
      <w:r w:rsidR="00E532D9" w:rsidRPr="00B57AFD">
        <w:rPr>
          <w:rFonts w:hint="cs"/>
          <w:b/>
          <w:bCs/>
          <w:color w:val="auto"/>
          <w:rtl/>
        </w:rPr>
        <w:t>התקנות</w:t>
      </w:r>
      <w:r w:rsidR="00E532D9" w:rsidRPr="00B57AFD">
        <w:rPr>
          <w:rFonts w:hint="cs"/>
          <w:color w:val="auto"/>
          <w:rtl/>
        </w:rPr>
        <w:t>)</w:t>
      </w:r>
      <w:r w:rsidR="00167260" w:rsidRPr="00B57AFD">
        <w:rPr>
          <w:rFonts w:hint="cs"/>
          <w:color w:val="auto"/>
          <w:rtl/>
        </w:rPr>
        <w:t>, ולהורות כדלקמן:</w:t>
      </w:r>
      <w:r w:rsidR="0060059E" w:rsidRPr="00B57AFD">
        <w:rPr>
          <w:rFonts w:hint="cs"/>
          <w:color w:val="auto"/>
          <w:rtl/>
        </w:rPr>
        <w:t xml:space="preserve"> </w:t>
      </w:r>
    </w:p>
    <w:p w14:paraId="162AADAE" w14:textId="2F7AA626" w:rsidR="00167260" w:rsidRPr="00B57AFD" w:rsidRDefault="00167260" w:rsidP="003C351F">
      <w:pPr>
        <w:pStyle w:val="ListParagraph"/>
        <w:widowControl w:val="0"/>
        <w:numPr>
          <w:ilvl w:val="0"/>
          <w:numId w:val="7"/>
        </w:numPr>
        <w:tabs>
          <w:tab w:val="right" w:pos="-58"/>
          <w:tab w:val="left" w:pos="1680"/>
        </w:tabs>
        <w:spacing w:after="40"/>
        <w:contextualSpacing w:val="0"/>
        <w:rPr>
          <w:rFonts w:ascii="Calibri" w:hAnsi="Calibri"/>
          <w:sz w:val="24"/>
          <w:szCs w:val="24"/>
          <w:rtl/>
        </w:rPr>
      </w:pPr>
      <w:r w:rsidRPr="00B57AFD">
        <w:rPr>
          <w:rFonts w:ascii="Calibri" w:hAnsi="Calibri" w:hint="eastAsia"/>
          <w:sz w:val="24"/>
          <w:szCs w:val="24"/>
          <w:rtl/>
        </w:rPr>
        <w:t>לחייב</w:t>
      </w:r>
      <w:r w:rsidRPr="00B57AFD">
        <w:rPr>
          <w:rFonts w:ascii="Calibri" w:hAnsi="Calibri"/>
          <w:sz w:val="24"/>
          <w:szCs w:val="24"/>
          <w:rtl/>
        </w:rPr>
        <w:t xml:space="preserve"> </w:t>
      </w:r>
      <w:r w:rsidRPr="00B57AFD">
        <w:rPr>
          <w:rFonts w:ascii="Calibri" w:hAnsi="Calibri" w:hint="eastAsia"/>
          <w:sz w:val="24"/>
          <w:szCs w:val="24"/>
          <w:rtl/>
        </w:rPr>
        <w:t>את</w:t>
      </w:r>
      <w:r w:rsidRPr="00B57AFD">
        <w:rPr>
          <w:rFonts w:ascii="Calibri" w:hAnsi="Calibri"/>
          <w:sz w:val="24"/>
          <w:szCs w:val="24"/>
          <w:rtl/>
        </w:rPr>
        <w:t xml:space="preserve"> </w:t>
      </w:r>
      <w:r w:rsidRPr="00B57AFD">
        <w:rPr>
          <w:rFonts w:ascii="Calibri" w:hAnsi="Calibri" w:hint="eastAsia"/>
          <w:sz w:val="24"/>
          <w:szCs w:val="24"/>
          <w:rtl/>
        </w:rPr>
        <w:t>התובע</w:t>
      </w:r>
      <w:r w:rsidR="00B75821" w:rsidRPr="00B57AFD">
        <w:rPr>
          <w:rFonts w:ascii="Calibri" w:hAnsi="Calibri" w:hint="cs"/>
          <w:sz w:val="24"/>
          <w:szCs w:val="24"/>
          <w:rtl/>
        </w:rPr>
        <w:t>/ת/</w:t>
      </w:r>
      <w:r w:rsidRPr="00B57AFD">
        <w:rPr>
          <w:rFonts w:ascii="Calibri" w:hAnsi="Calibri" w:hint="cs"/>
          <w:sz w:val="24"/>
          <w:szCs w:val="24"/>
          <w:rtl/>
        </w:rPr>
        <w:t>ים, ביחד ולחוד,</w:t>
      </w:r>
      <w:r w:rsidRPr="00B57AFD">
        <w:rPr>
          <w:rFonts w:ascii="Calibri" w:hAnsi="Calibri"/>
          <w:sz w:val="24"/>
          <w:szCs w:val="24"/>
          <w:rtl/>
        </w:rPr>
        <w:t xml:space="preserve"> </w:t>
      </w:r>
      <w:r w:rsidRPr="00B57AFD">
        <w:rPr>
          <w:rFonts w:ascii="Calibri" w:hAnsi="Calibri" w:hint="eastAsia"/>
          <w:sz w:val="24"/>
          <w:szCs w:val="24"/>
          <w:rtl/>
        </w:rPr>
        <w:t>להפקיד</w:t>
      </w:r>
      <w:r w:rsidRPr="00B57AFD">
        <w:rPr>
          <w:rFonts w:ascii="Calibri" w:hAnsi="Calibri"/>
          <w:sz w:val="24"/>
          <w:szCs w:val="24"/>
          <w:rtl/>
        </w:rPr>
        <w:t xml:space="preserve"> </w:t>
      </w:r>
      <w:r w:rsidRPr="00B57AFD">
        <w:rPr>
          <w:rFonts w:ascii="Calibri" w:hAnsi="Calibri" w:hint="eastAsia"/>
          <w:sz w:val="24"/>
          <w:szCs w:val="24"/>
          <w:rtl/>
        </w:rPr>
        <w:t>ערובה</w:t>
      </w:r>
      <w:r w:rsidRPr="00B57AFD">
        <w:rPr>
          <w:rFonts w:ascii="Calibri" w:hAnsi="Calibri"/>
          <w:sz w:val="24"/>
          <w:szCs w:val="24"/>
          <w:rtl/>
        </w:rPr>
        <w:t xml:space="preserve"> </w:t>
      </w:r>
      <w:r w:rsidRPr="00B57AFD">
        <w:rPr>
          <w:rFonts w:ascii="Calibri" w:hAnsi="Calibri" w:hint="eastAsia"/>
          <w:sz w:val="24"/>
          <w:szCs w:val="24"/>
          <w:rtl/>
        </w:rPr>
        <w:t>מספקת</w:t>
      </w:r>
      <w:r w:rsidRPr="00B57AFD">
        <w:rPr>
          <w:rFonts w:ascii="Calibri" w:hAnsi="Calibri"/>
          <w:sz w:val="24"/>
          <w:szCs w:val="24"/>
          <w:rtl/>
        </w:rPr>
        <w:t xml:space="preserve"> </w:t>
      </w:r>
      <w:r w:rsidRPr="00B57AFD">
        <w:rPr>
          <w:rFonts w:ascii="Calibri" w:hAnsi="Calibri" w:hint="eastAsia"/>
          <w:sz w:val="24"/>
          <w:szCs w:val="24"/>
          <w:rtl/>
        </w:rPr>
        <w:t>ל</w:t>
      </w:r>
      <w:r w:rsidR="00B57AFD">
        <w:rPr>
          <w:rFonts w:ascii="Calibri" w:hAnsi="Calibri" w:hint="cs"/>
          <w:sz w:val="24"/>
          <w:szCs w:val="24"/>
          <w:rtl/>
        </w:rPr>
        <w:t xml:space="preserve">הבטחת </w:t>
      </w:r>
      <w:r w:rsidRPr="00B57AFD">
        <w:rPr>
          <w:rFonts w:ascii="Calibri" w:hAnsi="Calibri" w:hint="eastAsia"/>
          <w:sz w:val="24"/>
          <w:szCs w:val="24"/>
          <w:rtl/>
        </w:rPr>
        <w:t>תשלום</w:t>
      </w:r>
      <w:r w:rsidRPr="00B57AFD">
        <w:rPr>
          <w:rFonts w:ascii="Calibri" w:hAnsi="Calibri"/>
          <w:sz w:val="24"/>
          <w:szCs w:val="24"/>
          <w:rtl/>
        </w:rPr>
        <w:t xml:space="preserve"> </w:t>
      </w:r>
      <w:r w:rsidRPr="00B57AFD">
        <w:rPr>
          <w:rFonts w:ascii="Calibri" w:hAnsi="Calibri" w:hint="eastAsia"/>
          <w:sz w:val="24"/>
          <w:szCs w:val="24"/>
          <w:rtl/>
        </w:rPr>
        <w:t>הוצאות</w:t>
      </w:r>
      <w:r w:rsidRPr="00B57AFD">
        <w:rPr>
          <w:rFonts w:ascii="Calibri" w:hAnsi="Calibri"/>
          <w:sz w:val="24"/>
          <w:szCs w:val="24"/>
          <w:rtl/>
        </w:rPr>
        <w:t xml:space="preserve"> </w:t>
      </w:r>
      <w:r w:rsidRPr="00B57AFD">
        <w:rPr>
          <w:rFonts w:ascii="Calibri" w:hAnsi="Calibri" w:hint="eastAsia"/>
          <w:sz w:val="24"/>
          <w:szCs w:val="24"/>
          <w:rtl/>
        </w:rPr>
        <w:t>המשפט</w:t>
      </w:r>
      <w:r w:rsidRPr="00B57AFD">
        <w:rPr>
          <w:rFonts w:ascii="Calibri" w:hAnsi="Calibri"/>
          <w:sz w:val="24"/>
          <w:szCs w:val="24"/>
          <w:rtl/>
        </w:rPr>
        <w:t xml:space="preserve"> </w:t>
      </w:r>
      <w:r w:rsidRPr="00B57AFD">
        <w:rPr>
          <w:rFonts w:ascii="Calibri" w:hAnsi="Calibri" w:hint="eastAsia"/>
          <w:sz w:val="24"/>
          <w:szCs w:val="24"/>
          <w:rtl/>
        </w:rPr>
        <w:t>של</w:t>
      </w:r>
      <w:r w:rsidRPr="00B57AFD">
        <w:rPr>
          <w:rFonts w:ascii="Calibri" w:hAnsi="Calibri"/>
          <w:sz w:val="24"/>
          <w:szCs w:val="24"/>
          <w:rtl/>
        </w:rPr>
        <w:t xml:space="preserve"> </w:t>
      </w:r>
      <w:r w:rsidRPr="00B57AFD">
        <w:rPr>
          <w:rFonts w:hint="cs"/>
          <w:sz w:val="24"/>
          <w:szCs w:val="24"/>
          <w:rtl/>
        </w:rPr>
        <w:t xml:space="preserve">הנתבעת, </w:t>
      </w:r>
      <w:r w:rsidR="00B75821" w:rsidRPr="00B57AFD">
        <w:rPr>
          <w:rFonts w:hint="cs"/>
          <w:sz w:val="24"/>
          <w:szCs w:val="24"/>
          <w:rtl/>
        </w:rPr>
        <w:t>_________</w:t>
      </w:r>
      <w:r w:rsidRPr="00B57AFD">
        <w:rPr>
          <w:rFonts w:hint="cs"/>
          <w:sz w:val="24"/>
          <w:szCs w:val="24"/>
          <w:rtl/>
        </w:rPr>
        <w:t xml:space="preserve"> (להלן: </w:t>
      </w:r>
      <w:r w:rsidR="00B75821" w:rsidRPr="00B57AFD">
        <w:rPr>
          <w:rFonts w:hint="cs"/>
          <w:b/>
          <w:bCs/>
          <w:sz w:val="24"/>
          <w:szCs w:val="24"/>
          <w:rtl/>
        </w:rPr>
        <w:t>הנתבעת</w:t>
      </w:r>
      <w:r w:rsidRPr="00B57AFD">
        <w:rPr>
          <w:rFonts w:hint="cs"/>
          <w:sz w:val="24"/>
          <w:szCs w:val="24"/>
          <w:rtl/>
        </w:rPr>
        <w:t xml:space="preserve">), </w:t>
      </w:r>
      <w:r w:rsidRPr="00B57AFD">
        <w:rPr>
          <w:rFonts w:ascii="Calibri" w:hAnsi="Calibri" w:hint="eastAsia"/>
          <w:sz w:val="24"/>
          <w:szCs w:val="24"/>
          <w:rtl/>
        </w:rPr>
        <w:t>בתביעה</w:t>
      </w:r>
      <w:r w:rsidRPr="00B57AFD">
        <w:rPr>
          <w:rFonts w:ascii="Calibri" w:hAnsi="Calibri"/>
          <w:sz w:val="24"/>
          <w:szCs w:val="24"/>
          <w:rtl/>
        </w:rPr>
        <w:t xml:space="preserve"> </w:t>
      </w:r>
      <w:r w:rsidRPr="00B57AFD">
        <w:rPr>
          <w:rFonts w:ascii="Calibri" w:hAnsi="Calibri" w:hint="eastAsia"/>
          <w:sz w:val="24"/>
          <w:szCs w:val="24"/>
          <w:rtl/>
        </w:rPr>
        <w:t>זו</w:t>
      </w:r>
      <w:r w:rsidRPr="00B57AFD">
        <w:rPr>
          <w:rFonts w:ascii="Calibri" w:hAnsi="Calibri"/>
          <w:sz w:val="24"/>
          <w:szCs w:val="24"/>
          <w:rtl/>
        </w:rPr>
        <w:t xml:space="preserve">, </w:t>
      </w:r>
      <w:r w:rsidRPr="00B57AFD">
        <w:rPr>
          <w:rFonts w:ascii="Calibri" w:hAnsi="Calibri" w:hint="eastAsia"/>
          <w:b/>
          <w:bCs/>
          <w:sz w:val="24"/>
          <w:szCs w:val="24"/>
          <w:rtl/>
        </w:rPr>
        <w:t>בס</w:t>
      </w:r>
      <w:r w:rsidR="004D089A" w:rsidRPr="00B57AFD">
        <w:rPr>
          <w:rFonts w:ascii="Calibri" w:hAnsi="Calibri" w:hint="cs"/>
          <w:b/>
          <w:bCs/>
          <w:sz w:val="24"/>
          <w:szCs w:val="24"/>
          <w:rtl/>
        </w:rPr>
        <w:t>כום שלא יפחת מ-</w:t>
      </w:r>
      <w:r w:rsidRPr="00B57AFD">
        <w:rPr>
          <w:rFonts w:ascii="Calibri" w:hAnsi="Calibri"/>
          <w:b/>
          <w:bCs/>
          <w:sz w:val="24"/>
          <w:szCs w:val="24"/>
          <w:rtl/>
        </w:rPr>
        <w:t xml:space="preserve"> </w:t>
      </w:r>
      <w:r w:rsidR="00B75821" w:rsidRPr="00B57AFD">
        <w:rPr>
          <w:rFonts w:ascii="Calibri" w:hAnsi="Calibri" w:hint="cs"/>
          <w:b/>
          <w:bCs/>
          <w:sz w:val="24"/>
          <w:szCs w:val="24"/>
          <w:rtl/>
        </w:rPr>
        <w:t>________</w:t>
      </w:r>
      <w:r w:rsidRPr="00B57AFD">
        <w:rPr>
          <w:rFonts w:ascii="Calibri" w:hAnsi="Calibri" w:hint="eastAsia"/>
          <w:b/>
          <w:bCs/>
          <w:sz w:val="24"/>
          <w:szCs w:val="24"/>
          <w:rtl/>
        </w:rPr>
        <w:t>₪</w:t>
      </w:r>
      <w:r w:rsidRPr="00B57AFD">
        <w:rPr>
          <w:rFonts w:ascii="Calibri" w:hAnsi="Calibri"/>
          <w:sz w:val="24"/>
          <w:szCs w:val="24"/>
          <w:rtl/>
        </w:rPr>
        <w:t xml:space="preserve">, </w:t>
      </w:r>
      <w:r w:rsidRPr="00B57AFD">
        <w:rPr>
          <w:rFonts w:ascii="Calibri" w:hAnsi="Calibri" w:hint="eastAsia"/>
          <w:sz w:val="24"/>
          <w:szCs w:val="24"/>
          <w:rtl/>
        </w:rPr>
        <w:t>או</w:t>
      </w:r>
      <w:r w:rsidRPr="00B57AFD">
        <w:rPr>
          <w:rFonts w:ascii="Calibri" w:hAnsi="Calibri"/>
          <w:sz w:val="24"/>
          <w:szCs w:val="24"/>
          <w:rtl/>
        </w:rPr>
        <w:t xml:space="preserve"> </w:t>
      </w:r>
      <w:r w:rsidRPr="00B57AFD">
        <w:rPr>
          <w:rFonts w:ascii="Calibri" w:hAnsi="Calibri" w:hint="eastAsia"/>
          <w:sz w:val="24"/>
          <w:szCs w:val="24"/>
          <w:rtl/>
        </w:rPr>
        <w:t>בסכום</w:t>
      </w:r>
      <w:r w:rsidRPr="00B57AFD">
        <w:rPr>
          <w:rFonts w:ascii="Calibri" w:hAnsi="Calibri"/>
          <w:sz w:val="24"/>
          <w:szCs w:val="24"/>
          <w:rtl/>
        </w:rPr>
        <w:t xml:space="preserve"> </w:t>
      </w:r>
      <w:r w:rsidRPr="00B57AFD">
        <w:rPr>
          <w:rFonts w:ascii="Calibri" w:hAnsi="Calibri" w:hint="eastAsia"/>
          <w:sz w:val="24"/>
          <w:szCs w:val="24"/>
          <w:rtl/>
        </w:rPr>
        <w:t>סביר</w:t>
      </w:r>
      <w:r w:rsidRPr="00B57AFD">
        <w:rPr>
          <w:rFonts w:ascii="Calibri" w:hAnsi="Calibri"/>
          <w:sz w:val="24"/>
          <w:szCs w:val="24"/>
          <w:rtl/>
        </w:rPr>
        <w:t xml:space="preserve"> </w:t>
      </w:r>
      <w:r w:rsidRPr="00B57AFD">
        <w:rPr>
          <w:rFonts w:ascii="Calibri" w:hAnsi="Calibri" w:hint="eastAsia"/>
          <w:sz w:val="24"/>
          <w:szCs w:val="24"/>
          <w:rtl/>
        </w:rPr>
        <w:t>אחר</w:t>
      </w:r>
      <w:r w:rsidRPr="00B57AFD">
        <w:rPr>
          <w:rFonts w:ascii="Calibri" w:hAnsi="Calibri"/>
          <w:sz w:val="24"/>
          <w:szCs w:val="24"/>
          <w:rtl/>
        </w:rPr>
        <w:t xml:space="preserve"> </w:t>
      </w:r>
      <w:r w:rsidRPr="00B57AFD">
        <w:rPr>
          <w:rFonts w:ascii="Calibri" w:hAnsi="Calibri" w:hint="eastAsia"/>
          <w:sz w:val="24"/>
          <w:szCs w:val="24"/>
          <w:rtl/>
        </w:rPr>
        <w:t>שיקבע</w:t>
      </w:r>
      <w:r w:rsidRPr="00B57AFD">
        <w:rPr>
          <w:rFonts w:ascii="Calibri" w:hAnsi="Calibri"/>
          <w:sz w:val="24"/>
          <w:szCs w:val="24"/>
          <w:rtl/>
        </w:rPr>
        <w:t xml:space="preserve"> </w:t>
      </w:r>
      <w:r w:rsidRPr="00B57AFD">
        <w:rPr>
          <w:rFonts w:ascii="Calibri" w:hAnsi="Calibri" w:hint="eastAsia"/>
          <w:sz w:val="24"/>
          <w:szCs w:val="24"/>
          <w:rtl/>
        </w:rPr>
        <w:t>על</w:t>
      </w:r>
      <w:r w:rsidRPr="00B57AFD">
        <w:rPr>
          <w:rFonts w:ascii="Calibri" w:hAnsi="Calibri"/>
          <w:sz w:val="24"/>
          <w:szCs w:val="24"/>
          <w:rtl/>
        </w:rPr>
        <w:t xml:space="preserve"> </w:t>
      </w:r>
      <w:r w:rsidRPr="00B57AFD">
        <w:rPr>
          <w:rFonts w:ascii="Calibri" w:hAnsi="Calibri" w:hint="eastAsia"/>
          <w:sz w:val="24"/>
          <w:szCs w:val="24"/>
          <w:rtl/>
        </w:rPr>
        <w:t>ידי</w:t>
      </w:r>
      <w:r w:rsidRPr="00B57AFD">
        <w:rPr>
          <w:rFonts w:ascii="Calibri" w:hAnsi="Calibri"/>
          <w:sz w:val="24"/>
          <w:szCs w:val="24"/>
          <w:rtl/>
        </w:rPr>
        <w:t xml:space="preserve"> </w:t>
      </w:r>
      <w:r w:rsidRPr="00B57AFD">
        <w:rPr>
          <w:rFonts w:ascii="Calibri" w:hAnsi="Calibri" w:hint="eastAsia"/>
          <w:sz w:val="24"/>
          <w:szCs w:val="24"/>
          <w:rtl/>
        </w:rPr>
        <w:t>בית</w:t>
      </w:r>
      <w:r w:rsidRPr="00B57AFD">
        <w:rPr>
          <w:rFonts w:ascii="Calibri" w:hAnsi="Calibri"/>
          <w:sz w:val="24"/>
          <w:szCs w:val="24"/>
          <w:rtl/>
        </w:rPr>
        <w:t xml:space="preserve"> </w:t>
      </w:r>
      <w:r w:rsidRPr="00B57AFD">
        <w:rPr>
          <w:rFonts w:ascii="Calibri" w:hAnsi="Calibri" w:hint="eastAsia"/>
          <w:sz w:val="24"/>
          <w:szCs w:val="24"/>
          <w:rtl/>
        </w:rPr>
        <w:t>המשפט</w:t>
      </w:r>
      <w:r w:rsidRPr="00B57AFD">
        <w:rPr>
          <w:rFonts w:ascii="Calibri" w:hAnsi="Calibri"/>
          <w:sz w:val="24"/>
          <w:szCs w:val="24"/>
          <w:rtl/>
        </w:rPr>
        <w:t xml:space="preserve"> </w:t>
      </w:r>
      <w:r w:rsidRPr="00B57AFD">
        <w:rPr>
          <w:rFonts w:ascii="Calibri" w:hAnsi="Calibri" w:hint="eastAsia"/>
          <w:sz w:val="24"/>
          <w:szCs w:val="24"/>
          <w:rtl/>
        </w:rPr>
        <w:t>הנכבד</w:t>
      </w:r>
      <w:r w:rsidRPr="00B57AFD">
        <w:rPr>
          <w:rFonts w:ascii="Calibri" w:hAnsi="Calibri"/>
          <w:sz w:val="24"/>
          <w:szCs w:val="24"/>
          <w:rtl/>
        </w:rPr>
        <w:t xml:space="preserve">, </w:t>
      </w:r>
      <w:r w:rsidRPr="00B57AFD">
        <w:rPr>
          <w:rFonts w:ascii="Calibri" w:hAnsi="Calibri" w:hint="eastAsia"/>
          <w:sz w:val="24"/>
          <w:szCs w:val="24"/>
          <w:rtl/>
        </w:rPr>
        <w:t>בין</w:t>
      </w:r>
      <w:r w:rsidRPr="00B57AFD">
        <w:rPr>
          <w:rFonts w:ascii="Calibri" w:hAnsi="Calibri"/>
          <w:sz w:val="24"/>
          <w:szCs w:val="24"/>
          <w:rtl/>
        </w:rPr>
        <w:t xml:space="preserve"> </w:t>
      </w:r>
      <w:r w:rsidRPr="00B57AFD">
        <w:rPr>
          <w:rFonts w:ascii="Calibri" w:hAnsi="Calibri" w:hint="eastAsia"/>
          <w:sz w:val="24"/>
          <w:szCs w:val="24"/>
          <w:rtl/>
        </w:rPr>
        <w:t>היתר</w:t>
      </w:r>
      <w:r w:rsidRPr="00B57AFD">
        <w:rPr>
          <w:rFonts w:ascii="Calibri" w:hAnsi="Calibri"/>
          <w:sz w:val="24"/>
          <w:szCs w:val="24"/>
          <w:rtl/>
        </w:rPr>
        <w:t xml:space="preserve">, </w:t>
      </w:r>
      <w:r w:rsidRPr="00B57AFD">
        <w:rPr>
          <w:rFonts w:ascii="Calibri" w:hAnsi="Calibri" w:hint="eastAsia"/>
          <w:sz w:val="24"/>
          <w:szCs w:val="24"/>
          <w:rtl/>
        </w:rPr>
        <w:t>נוכח</w:t>
      </w:r>
      <w:r w:rsidRPr="00B57AFD">
        <w:rPr>
          <w:rFonts w:ascii="Calibri" w:hAnsi="Calibri"/>
          <w:sz w:val="24"/>
          <w:szCs w:val="24"/>
          <w:rtl/>
        </w:rPr>
        <w:t xml:space="preserve"> </w:t>
      </w:r>
      <w:r w:rsidRPr="00B57AFD">
        <w:rPr>
          <w:rFonts w:ascii="Calibri" w:hAnsi="Calibri" w:hint="eastAsia"/>
          <w:sz w:val="24"/>
          <w:szCs w:val="24"/>
          <w:rtl/>
        </w:rPr>
        <w:t>הנסיבות</w:t>
      </w:r>
      <w:r w:rsidR="00807386" w:rsidRPr="00B57AFD">
        <w:rPr>
          <w:rFonts w:ascii="Calibri" w:hAnsi="Calibri" w:hint="cs"/>
          <w:sz w:val="24"/>
          <w:szCs w:val="24"/>
          <w:rtl/>
        </w:rPr>
        <w:t>; חוסנ</w:t>
      </w:r>
      <w:r w:rsidR="00B57AFD">
        <w:rPr>
          <w:rFonts w:ascii="Calibri" w:hAnsi="Calibri" w:hint="cs"/>
          <w:sz w:val="24"/>
          <w:szCs w:val="24"/>
          <w:rtl/>
        </w:rPr>
        <w:t>ה</w:t>
      </w:r>
      <w:r w:rsidR="00807386" w:rsidRPr="00B57AFD">
        <w:rPr>
          <w:rFonts w:ascii="Calibri" w:hAnsi="Calibri" w:hint="cs"/>
          <w:sz w:val="24"/>
          <w:szCs w:val="24"/>
          <w:rtl/>
        </w:rPr>
        <w:t xml:space="preserve"> הכלכלי של התובע</w:t>
      </w:r>
      <w:r w:rsidR="00B75821" w:rsidRPr="00B57AFD">
        <w:rPr>
          <w:rFonts w:ascii="Calibri" w:hAnsi="Calibri" w:hint="cs"/>
          <w:sz w:val="24"/>
          <w:szCs w:val="24"/>
          <w:rtl/>
        </w:rPr>
        <w:t>ת</w:t>
      </w:r>
      <w:r w:rsidR="004D089A" w:rsidRPr="00B57AFD">
        <w:rPr>
          <w:rFonts w:ascii="Calibri" w:hAnsi="Calibri" w:hint="cs"/>
          <w:sz w:val="24"/>
          <w:szCs w:val="24"/>
          <w:rtl/>
        </w:rPr>
        <w:t>; אופי התיק;</w:t>
      </w:r>
      <w:r w:rsidRPr="00B57AFD">
        <w:rPr>
          <w:rFonts w:ascii="Calibri" w:hAnsi="Calibri"/>
          <w:sz w:val="24"/>
          <w:szCs w:val="24"/>
          <w:rtl/>
        </w:rPr>
        <w:t xml:space="preserve"> </w:t>
      </w:r>
      <w:r w:rsidRPr="00B57AFD">
        <w:rPr>
          <w:rFonts w:ascii="Calibri" w:hAnsi="Calibri" w:hint="eastAsia"/>
          <w:sz w:val="24"/>
          <w:szCs w:val="24"/>
          <w:rtl/>
        </w:rPr>
        <w:t>סיכויי</w:t>
      </w:r>
      <w:r w:rsidRPr="00B57AFD">
        <w:rPr>
          <w:rFonts w:ascii="Calibri" w:hAnsi="Calibri"/>
          <w:sz w:val="24"/>
          <w:szCs w:val="24"/>
          <w:rtl/>
        </w:rPr>
        <w:t xml:space="preserve"> </w:t>
      </w:r>
      <w:r w:rsidRPr="00B57AFD">
        <w:rPr>
          <w:rFonts w:ascii="Calibri" w:hAnsi="Calibri" w:hint="eastAsia"/>
          <w:sz w:val="24"/>
          <w:szCs w:val="24"/>
          <w:rtl/>
        </w:rPr>
        <w:t>ההליך</w:t>
      </w:r>
      <w:r w:rsidRPr="00B57AFD">
        <w:rPr>
          <w:rFonts w:ascii="Calibri" w:hAnsi="Calibri"/>
          <w:sz w:val="24"/>
          <w:szCs w:val="24"/>
          <w:rtl/>
        </w:rPr>
        <w:t xml:space="preserve">; </w:t>
      </w:r>
      <w:r w:rsidRPr="00B57AFD">
        <w:rPr>
          <w:rFonts w:ascii="Calibri" w:hAnsi="Calibri" w:hint="eastAsia"/>
          <w:sz w:val="24"/>
          <w:szCs w:val="24"/>
          <w:rtl/>
        </w:rPr>
        <w:t>משך</w:t>
      </w:r>
      <w:r w:rsidRPr="00B57AFD">
        <w:rPr>
          <w:rFonts w:ascii="Calibri" w:hAnsi="Calibri"/>
          <w:sz w:val="24"/>
          <w:szCs w:val="24"/>
          <w:rtl/>
        </w:rPr>
        <w:t xml:space="preserve"> </w:t>
      </w:r>
      <w:r w:rsidRPr="00B57AFD">
        <w:rPr>
          <w:rFonts w:ascii="Calibri" w:hAnsi="Calibri" w:hint="eastAsia"/>
          <w:sz w:val="24"/>
          <w:szCs w:val="24"/>
          <w:rtl/>
        </w:rPr>
        <w:t>ההליך</w:t>
      </w:r>
      <w:r w:rsidRPr="00B57AFD">
        <w:rPr>
          <w:rFonts w:ascii="Calibri" w:hAnsi="Calibri"/>
          <w:sz w:val="24"/>
          <w:szCs w:val="24"/>
          <w:rtl/>
        </w:rPr>
        <w:t xml:space="preserve"> </w:t>
      </w:r>
      <w:r w:rsidRPr="00B57AFD">
        <w:rPr>
          <w:rFonts w:ascii="Calibri" w:hAnsi="Calibri" w:hint="eastAsia"/>
          <w:sz w:val="24"/>
          <w:szCs w:val="24"/>
          <w:rtl/>
        </w:rPr>
        <w:t>הצפוי</w:t>
      </w:r>
      <w:r w:rsidR="004D089A" w:rsidRPr="00B57AFD">
        <w:rPr>
          <w:rFonts w:ascii="Calibri" w:hAnsi="Calibri"/>
          <w:sz w:val="24"/>
          <w:szCs w:val="24"/>
          <w:rtl/>
        </w:rPr>
        <w:t xml:space="preserve"> ועלות ניהולו</w:t>
      </w:r>
      <w:r w:rsidR="004D089A" w:rsidRPr="00B57AFD">
        <w:rPr>
          <w:rFonts w:ascii="Calibri" w:hAnsi="Calibri" w:hint="cs"/>
          <w:sz w:val="24"/>
          <w:szCs w:val="24"/>
          <w:rtl/>
        </w:rPr>
        <w:t>;</w:t>
      </w:r>
      <w:r w:rsidRPr="00B57AFD">
        <w:rPr>
          <w:rFonts w:ascii="Calibri" w:hAnsi="Calibri"/>
          <w:sz w:val="24"/>
          <w:szCs w:val="24"/>
          <w:rtl/>
        </w:rPr>
        <w:t xml:space="preserve"> </w:t>
      </w:r>
    </w:p>
    <w:p w14:paraId="6B0843B6" w14:textId="2DB1C3F4" w:rsidR="0073026F" w:rsidRPr="00B57AFD" w:rsidRDefault="0073026F" w:rsidP="003C351F">
      <w:pPr>
        <w:pStyle w:val="ListParagraph"/>
        <w:widowControl w:val="0"/>
        <w:numPr>
          <w:ilvl w:val="0"/>
          <w:numId w:val="7"/>
        </w:numPr>
        <w:tabs>
          <w:tab w:val="right" w:pos="-58"/>
          <w:tab w:val="left" w:pos="1680"/>
        </w:tabs>
        <w:spacing w:after="40"/>
        <w:contextualSpacing w:val="0"/>
        <w:rPr>
          <w:sz w:val="24"/>
          <w:szCs w:val="24"/>
          <w:rtl/>
        </w:rPr>
      </w:pPr>
      <w:r w:rsidRPr="00B57AFD">
        <w:rPr>
          <w:rFonts w:hint="cs"/>
          <w:sz w:val="24"/>
          <w:szCs w:val="24"/>
          <w:rtl/>
        </w:rPr>
        <w:t xml:space="preserve">לקבוע כי הערובה האמורה לעיל תינתן ע"י </w:t>
      </w:r>
      <w:r w:rsidRPr="00B57AFD">
        <w:rPr>
          <w:rFonts w:hint="cs"/>
          <w:b/>
          <w:bCs/>
          <w:sz w:val="24"/>
          <w:szCs w:val="24"/>
          <w:rtl/>
        </w:rPr>
        <w:t xml:space="preserve">הפקדת סכום מזומן של </w:t>
      </w:r>
      <w:r w:rsidR="00B75821" w:rsidRPr="00B57AFD">
        <w:rPr>
          <w:rFonts w:hint="cs"/>
          <w:b/>
          <w:bCs/>
          <w:sz w:val="24"/>
          <w:szCs w:val="24"/>
          <w:rtl/>
        </w:rPr>
        <w:t>______</w:t>
      </w:r>
      <w:r w:rsidRPr="00B57AFD">
        <w:rPr>
          <w:rFonts w:hint="cs"/>
          <w:sz w:val="24"/>
          <w:szCs w:val="24"/>
          <w:rtl/>
        </w:rPr>
        <w:t xml:space="preserve"> </w:t>
      </w:r>
      <w:r w:rsidRPr="00B57AFD">
        <w:rPr>
          <w:rFonts w:hint="cs"/>
          <w:b/>
          <w:bCs/>
          <w:sz w:val="24"/>
          <w:szCs w:val="24"/>
          <w:rtl/>
        </w:rPr>
        <w:t>₪</w:t>
      </w:r>
      <w:r w:rsidRPr="00B57AFD">
        <w:rPr>
          <w:rFonts w:hint="cs"/>
          <w:sz w:val="24"/>
          <w:szCs w:val="24"/>
          <w:rtl/>
        </w:rPr>
        <w:t xml:space="preserve"> בקופת בית המשפט או </w:t>
      </w:r>
      <w:r w:rsidRPr="00B57AFD">
        <w:rPr>
          <w:rFonts w:ascii="Calibri" w:hAnsi="Calibri" w:hint="cs"/>
          <w:sz w:val="24"/>
          <w:szCs w:val="24"/>
          <w:rtl/>
        </w:rPr>
        <w:t>לחלופין</w:t>
      </w:r>
      <w:r w:rsidRPr="00B57AFD">
        <w:rPr>
          <w:rFonts w:hint="cs"/>
          <w:sz w:val="24"/>
          <w:szCs w:val="24"/>
          <w:rtl/>
        </w:rPr>
        <w:t xml:space="preserve"> ע"י </w:t>
      </w:r>
      <w:r w:rsidRPr="00B57AFD">
        <w:rPr>
          <w:rFonts w:hint="cs"/>
          <w:b/>
          <w:bCs/>
          <w:sz w:val="24"/>
          <w:szCs w:val="24"/>
          <w:rtl/>
        </w:rPr>
        <w:t>ערבות בנקאית</w:t>
      </w:r>
      <w:r w:rsidRPr="00B57AFD">
        <w:rPr>
          <w:rFonts w:hint="cs"/>
          <w:sz w:val="24"/>
          <w:szCs w:val="24"/>
          <w:rtl/>
        </w:rPr>
        <w:t xml:space="preserve"> </w:t>
      </w:r>
      <w:r w:rsidRPr="00B57AFD">
        <w:rPr>
          <w:rFonts w:hint="cs"/>
          <w:b/>
          <w:bCs/>
          <w:sz w:val="24"/>
          <w:szCs w:val="24"/>
          <w:rtl/>
        </w:rPr>
        <w:t>אוטונומית</w:t>
      </w:r>
      <w:r w:rsidRPr="00B57AFD">
        <w:rPr>
          <w:rFonts w:hint="cs"/>
          <w:sz w:val="24"/>
          <w:szCs w:val="24"/>
          <w:rtl/>
        </w:rPr>
        <w:t xml:space="preserve"> צמודה למדד יוקר המחיה, על סך </w:t>
      </w:r>
      <w:r w:rsidR="00B75821" w:rsidRPr="00B57AFD">
        <w:rPr>
          <w:rFonts w:hint="cs"/>
          <w:sz w:val="24"/>
          <w:szCs w:val="24"/>
          <w:rtl/>
        </w:rPr>
        <w:t>________</w:t>
      </w:r>
      <w:r w:rsidRPr="00B57AFD">
        <w:rPr>
          <w:rFonts w:hint="cs"/>
          <w:sz w:val="24"/>
          <w:szCs w:val="24"/>
          <w:rtl/>
        </w:rPr>
        <w:t xml:space="preserve">₪ אשר תהיה בתוקף ללא הגבלת זמן ותעמוד לפירעון מיידי עם דרישה בכתב מאת </w:t>
      </w:r>
      <w:r w:rsidR="00B75821" w:rsidRPr="00B57AFD">
        <w:rPr>
          <w:rFonts w:hint="cs"/>
          <w:sz w:val="24"/>
          <w:szCs w:val="24"/>
          <w:rtl/>
        </w:rPr>
        <w:t>הנתבעת</w:t>
      </w:r>
      <w:r w:rsidRPr="00B57AFD">
        <w:rPr>
          <w:rFonts w:hint="cs"/>
          <w:sz w:val="24"/>
          <w:szCs w:val="24"/>
          <w:rtl/>
        </w:rPr>
        <w:t xml:space="preserve">, המלווה בהחלטה מאושרת של </w:t>
      </w:r>
      <w:r w:rsidR="00490DC6" w:rsidRPr="00B57AFD">
        <w:rPr>
          <w:rFonts w:hint="cs"/>
          <w:sz w:val="24"/>
          <w:szCs w:val="24"/>
          <w:rtl/>
        </w:rPr>
        <w:t>בית המשפט</w:t>
      </w:r>
      <w:r w:rsidRPr="00B57AFD">
        <w:rPr>
          <w:rFonts w:hint="cs"/>
          <w:sz w:val="24"/>
          <w:szCs w:val="24"/>
          <w:rtl/>
        </w:rPr>
        <w:t xml:space="preserve"> הנכבד, המטילה על התובעת לשלם </w:t>
      </w:r>
      <w:r w:rsidR="00B75821" w:rsidRPr="00B57AFD">
        <w:rPr>
          <w:rFonts w:hint="cs"/>
          <w:sz w:val="24"/>
          <w:szCs w:val="24"/>
          <w:rtl/>
        </w:rPr>
        <w:t xml:space="preserve">לנתבעת הוצאות </w:t>
      </w:r>
      <w:r w:rsidR="00807386" w:rsidRPr="00B57AFD">
        <w:rPr>
          <w:rFonts w:hint="cs"/>
          <w:sz w:val="24"/>
          <w:szCs w:val="24"/>
          <w:rtl/>
        </w:rPr>
        <w:t xml:space="preserve">משפט בתובענה </w:t>
      </w:r>
      <w:r w:rsidR="00D15280" w:rsidRPr="00B57AFD">
        <w:rPr>
          <w:rFonts w:hint="cs"/>
          <w:sz w:val="24"/>
          <w:szCs w:val="24"/>
          <w:rtl/>
        </w:rPr>
        <w:t>חסרת בסיס</w:t>
      </w:r>
      <w:r w:rsidR="00807386" w:rsidRPr="00B57AFD">
        <w:rPr>
          <w:rFonts w:hint="cs"/>
          <w:sz w:val="24"/>
          <w:szCs w:val="24"/>
          <w:rtl/>
        </w:rPr>
        <w:t xml:space="preserve"> זו;</w:t>
      </w:r>
    </w:p>
    <w:p w14:paraId="7E55B231" w14:textId="565FE466" w:rsidR="00167260" w:rsidRPr="00B57AFD" w:rsidRDefault="00167260" w:rsidP="003C351F">
      <w:pPr>
        <w:pStyle w:val="ListParagraph"/>
        <w:widowControl w:val="0"/>
        <w:numPr>
          <w:ilvl w:val="0"/>
          <w:numId w:val="7"/>
        </w:numPr>
        <w:tabs>
          <w:tab w:val="right" w:pos="-58"/>
          <w:tab w:val="left" w:pos="1680"/>
        </w:tabs>
        <w:spacing w:after="40"/>
        <w:contextualSpacing w:val="0"/>
        <w:rPr>
          <w:rFonts w:ascii="Calibri" w:hAnsi="Calibri"/>
          <w:sz w:val="24"/>
          <w:szCs w:val="24"/>
          <w:rtl/>
        </w:rPr>
      </w:pPr>
      <w:r w:rsidRPr="00B57AFD">
        <w:rPr>
          <w:rFonts w:ascii="Calibri" w:hAnsi="Calibri" w:hint="eastAsia"/>
          <w:sz w:val="24"/>
          <w:szCs w:val="24"/>
          <w:rtl/>
        </w:rPr>
        <w:lastRenderedPageBreak/>
        <w:t>לקבוע</w:t>
      </w:r>
      <w:r w:rsidRPr="00B57AFD">
        <w:rPr>
          <w:rFonts w:ascii="Calibri" w:hAnsi="Calibri"/>
          <w:sz w:val="24"/>
          <w:szCs w:val="24"/>
          <w:rtl/>
        </w:rPr>
        <w:t xml:space="preserve"> </w:t>
      </w:r>
      <w:r w:rsidRPr="00B57AFD">
        <w:rPr>
          <w:rFonts w:ascii="Calibri" w:hAnsi="Calibri" w:hint="eastAsia"/>
          <w:sz w:val="24"/>
          <w:szCs w:val="24"/>
          <w:rtl/>
        </w:rPr>
        <w:t>מועד</w:t>
      </w:r>
      <w:r w:rsidRPr="00B57AFD">
        <w:rPr>
          <w:rFonts w:ascii="Calibri" w:hAnsi="Calibri"/>
          <w:sz w:val="24"/>
          <w:szCs w:val="24"/>
          <w:rtl/>
        </w:rPr>
        <w:t xml:space="preserve"> </w:t>
      </w:r>
      <w:r w:rsidRPr="00B57AFD">
        <w:rPr>
          <w:rFonts w:ascii="Calibri" w:hAnsi="Calibri" w:hint="eastAsia"/>
          <w:sz w:val="24"/>
          <w:szCs w:val="24"/>
          <w:rtl/>
        </w:rPr>
        <w:t>להפקדת</w:t>
      </w:r>
      <w:r w:rsidRPr="00B57AFD">
        <w:rPr>
          <w:rFonts w:ascii="Calibri" w:hAnsi="Calibri"/>
          <w:sz w:val="24"/>
          <w:szCs w:val="24"/>
          <w:rtl/>
        </w:rPr>
        <w:t xml:space="preserve"> </w:t>
      </w:r>
      <w:r w:rsidRPr="00B57AFD">
        <w:rPr>
          <w:rFonts w:ascii="Calibri" w:hAnsi="Calibri" w:hint="eastAsia"/>
          <w:sz w:val="24"/>
          <w:szCs w:val="24"/>
          <w:rtl/>
        </w:rPr>
        <w:t>הערובה</w:t>
      </w:r>
      <w:r w:rsidRPr="00B57AFD">
        <w:rPr>
          <w:rFonts w:ascii="Calibri" w:hAnsi="Calibri"/>
          <w:sz w:val="24"/>
          <w:szCs w:val="24"/>
          <w:rtl/>
        </w:rPr>
        <w:t xml:space="preserve"> </w:t>
      </w:r>
      <w:r w:rsidRPr="00B57AFD">
        <w:rPr>
          <w:rFonts w:ascii="Calibri" w:hAnsi="Calibri" w:hint="eastAsia"/>
          <w:sz w:val="24"/>
          <w:szCs w:val="24"/>
          <w:rtl/>
        </w:rPr>
        <w:t>כאמור</w:t>
      </w:r>
      <w:r w:rsidRPr="00B57AFD">
        <w:rPr>
          <w:rFonts w:ascii="Calibri" w:hAnsi="Calibri"/>
          <w:sz w:val="24"/>
          <w:szCs w:val="24"/>
          <w:rtl/>
        </w:rPr>
        <w:t xml:space="preserve">, </w:t>
      </w:r>
      <w:r w:rsidRPr="00B57AFD">
        <w:rPr>
          <w:rFonts w:ascii="Calibri" w:hAnsi="Calibri" w:hint="eastAsia"/>
          <w:sz w:val="24"/>
          <w:szCs w:val="24"/>
          <w:rtl/>
        </w:rPr>
        <w:t>ולעכב</w:t>
      </w:r>
      <w:r w:rsidRPr="00B57AFD">
        <w:rPr>
          <w:rFonts w:ascii="Calibri" w:hAnsi="Calibri"/>
          <w:sz w:val="24"/>
          <w:szCs w:val="24"/>
          <w:rtl/>
        </w:rPr>
        <w:t xml:space="preserve"> </w:t>
      </w:r>
      <w:r w:rsidRPr="00B57AFD">
        <w:rPr>
          <w:rFonts w:ascii="Calibri" w:hAnsi="Calibri" w:hint="eastAsia"/>
          <w:sz w:val="24"/>
          <w:szCs w:val="24"/>
          <w:rtl/>
        </w:rPr>
        <w:t>את</w:t>
      </w:r>
      <w:r w:rsidRPr="00B57AFD">
        <w:rPr>
          <w:rFonts w:ascii="Calibri" w:hAnsi="Calibri"/>
          <w:sz w:val="24"/>
          <w:szCs w:val="24"/>
          <w:rtl/>
        </w:rPr>
        <w:t xml:space="preserve"> </w:t>
      </w:r>
      <w:r w:rsidRPr="00B57AFD">
        <w:rPr>
          <w:rFonts w:ascii="Calibri" w:hAnsi="Calibri" w:hint="eastAsia"/>
          <w:sz w:val="24"/>
          <w:szCs w:val="24"/>
          <w:rtl/>
        </w:rPr>
        <w:t>ההליכים</w:t>
      </w:r>
      <w:r w:rsidRPr="00B57AFD">
        <w:rPr>
          <w:rFonts w:ascii="Calibri" w:hAnsi="Calibri"/>
          <w:sz w:val="24"/>
          <w:szCs w:val="24"/>
          <w:rtl/>
        </w:rPr>
        <w:t xml:space="preserve"> </w:t>
      </w:r>
      <w:r w:rsidRPr="00B57AFD">
        <w:rPr>
          <w:rFonts w:ascii="Calibri" w:hAnsi="Calibri" w:hint="eastAsia"/>
          <w:sz w:val="24"/>
          <w:szCs w:val="24"/>
          <w:rtl/>
        </w:rPr>
        <w:t>בתיק</w:t>
      </w:r>
      <w:r w:rsidRPr="00B57AFD">
        <w:rPr>
          <w:rFonts w:ascii="Calibri" w:hAnsi="Calibri"/>
          <w:sz w:val="24"/>
          <w:szCs w:val="24"/>
          <w:rtl/>
        </w:rPr>
        <w:t xml:space="preserve"> </w:t>
      </w:r>
      <w:r w:rsidRPr="00B57AFD">
        <w:rPr>
          <w:rFonts w:ascii="Calibri" w:hAnsi="Calibri" w:hint="eastAsia"/>
          <w:sz w:val="24"/>
          <w:szCs w:val="24"/>
          <w:rtl/>
        </w:rPr>
        <w:t>זה</w:t>
      </w:r>
      <w:r w:rsidR="00D01A85" w:rsidRPr="00B57AFD">
        <w:rPr>
          <w:rtl/>
        </w:rPr>
        <w:t xml:space="preserve"> </w:t>
      </w:r>
      <w:r w:rsidR="00D01A85" w:rsidRPr="00B57AFD">
        <w:rPr>
          <w:rFonts w:ascii="Calibri" w:hAnsi="Calibri"/>
          <w:sz w:val="24"/>
          <w:szCs w:val="24"/>
          <w:rtl/>
        </w:rPr>
        <w:t>בהתאם לסעיף 353א לחוק החברות</w:t>
      </w:r>
      <w:r w:rsidRPr="00B57AFD">
        <w:rPr>
          <w:rFonts w:ascii="Calibri" w:hAnsi="Calibri"/>
          <w:sz w:val="24"/>
          <w:szCs w:val="24"/>
          <w:rtl/>
        </w:rPr>
        <w:t xml:space="preserve">, </w:t>
      </w:r>
      <w:r w:rsidRPr="00B57AFD">
        <w:rPr>
          <w:rFonts w:ascii="Calibri" w:hAnsi="Calibri" w:hint="eastAsia"/>
          <w:sz w:val="24"/>
          <w:szCs w:val="24"/>
          <w:rtl/>
        </w:rPr>
        <w:t>עד</w:t>
      </w:r>
      <w:r w:rsidRPr="00B57AFD">
        <w:rPr>
          <w:rFonts w:ascii="Calibri" w:hAnsi="Calibri"/>
          <w:sz w:val="24"/>
          <w:szCs w:val="24"/>
          <w:rtl/>
        </w:rPr>
        <w:t xml:space="preserve"> </w:t>
      </w:r>
      <w:r w:rsidRPr="00B57AFD">
        <w:rPr>
          <w:rFonts w:ascii="Calibri" w:hAnsi="Calibri" w:hint="eastAsia"/>
          <w:sz w:val="24"/>
          <w:szCs w:val="24"/>
          <w:rtl/>
        </w:rPr>
        <w:t>אשר</w:t>
      </w:r>
      <w:r w:rsidRPr="00B57AFD">
        <w:rPr>
          <w:rFonts w:ascii="Calibri" w:hAnsi="Calibri"/>
          <w:sz w:val="24"/>
          <w:szCs w:val="24"/>
          <w:rtl/>
        </w:rPr>
        <w:t xml:space="preserve"> </w:t>
      </w:r>
      <w:r w:rsidRPr="00B57AFD">
        <w:rPr>
          <w:rFonts w:ascii="Calibri" w:hAnsi="Calibri" w:hint="eastAsia"/>
          <w:sz w:val="24"/>
          <w:szCs w:val="24"/>
          <w:rtl/>
        </w:rPr>
        <w:t>תופקד</w:t>
      </w:r>
      <w:r w:rsidRPr="00B57AFD">
        <w:rPr>
          <w:rFonts w:ascii="Calibri" w:hAnsi="Calibri"/>
          <w:sz w:val="24"/>
          <w:szCs w:val="24"/>
          <w:rtl/>
        </w:rPr>
        <w:t xml:space="preserve"> </w:t>
      </w:r>
      <w:r w:rsidRPr="00B57AFD">
        <w:rPr>
          <w:rFonts w:ascii="Calibri" w:hAnsi="Calibri" w:hint="eastAsia"/>
          <w:sz w:val="24"/>
          <w:szCs w:val="24"/>
          <w:rtl/>
        </w:rPr>
        <w:t>הערובה</w:t>
      </w:r>
      <w:r w:rsidRPr="00B57AFD">
        <w:rPr>
          <w:rFonts w:ascii="Calibri" w:hAnsi="Calibri"/>
          <w:sz w:val="24"/>
          <w:szCs w:val="24"/>
          <w:rtl/>
        </w:rPr>
        <w:t xml:space="preserve"> </w:t>
      </w:r>
      <w:r w:rsidRPr="00B57AFD">
        <w:rPr>
          <w:rFonts w:ascii="Calibri" w:hAnsi="Calibri" w:hint="eastAsia"/>
          <w:sz w:val="24"/>
          <w:szCs w:val="24"/>
          <w:rtl/>
        </w:rPr>
        <w:t>להנחת</w:t>
      </w:r>
      <w:r w:rsidRPr="00B57AFD">
        <w:rPr>
          <w:rFonts w:ascii="Calibri" w:hAnsi="Calibri"/>
          <w:sz w:val="24"/>
          <w:szCs w:val="24"/>
          <w:rtl/>
        </w:rPr>
        <w:t xml:space="preserve"> </w:t>
      </w:r>
      <w:r w:rsidRPr="00B57AFD">
        <w:rPr>
          <w:rFonts w:ascii="Calibri" w:hAnsi="Calibri" w:hint="eastAsia"/>
          <w:sz w:val="24"/>
          <w:szCs w:val="24"/>
          <w:rtl/>
        </w:rPr>
        <w:t>דעתו</w:t>
      </w:r>
      <w:r w:rsidRPr="00B57AFD">
        <w:rPr>
          <w:rFonts w:ascii="Calibri" w:hAnsi="Calibri"/>
          <w:sz w:val="24"/>
          <w:szCs w:val="24"/>
          <w:rtl/>
        </w:rPr>
        <w:t xml:space="preserve"> </w:t>
      </w:r>
      <w:r w:rsidRPr="00B57AFD">
        <w:rPr>
          <w:rFonts w:ascii="Calibri" w:hAnsi="Calibri" w:hint="eastAsia"/>
          <w:sz w:val="24"/>
          <w:szCs w:val="24"/>
          <w:rtl/>
        </w:rPr>
        <w:t>של</w:t>
      </w:r>
      <w:r w:rsidRPr="00B57AFD">
        <w:rPr>
          <w:rFonts w:ascii="Calibri" w:hAnsi="Calibri"/>
          <w:sz w:val="24"/>
          <w:szCs w:val="24"/>
          <w:rtl/>
        </w:rPr>
        <w:t xml:space="preserve"> </w:t>
      </w:r>
      <w:r w:rsidRPr="00B57AFD">
        <w:rPr>
          <w:rFonts w:ascii="Calibri" w:hAnsi="Calibri" w:hint="eastAsia"/>
          <w:sz w:val="24"/>
          <w:szCs w:val="24"/>
          <w:rtl/>
        </w:rPr>
        <w:t>בית</w:t>
      </w:r>
      <w:r w:rsidRPr="00B57AFD">
        <w:rPr>
          <w:rFonts w:ascii="Calibri" w:hAnsi="Calibri"/>
          <w:sz w:val="24"/>
          <w:szCs w:val="24"/>
          <w:rtl/>
        </w:rPr>
        <w:t xml:space="preserve"> </w:t>
      </w:r>
      <w:r w:rsidRPr="00B57AFD">
        <w:rPr>
          <w:rFonts w:ascii="Calibri" w:hAnsi="Calibri" w:hint="eastAsia"/>
          <w:sz w:val="24"/>
          <w:szCs w:val="24"/>
          <w:rtl/>
        </w:rPr>
        <w:t>המשפט</w:t>
      </w:r>
      <w:r w:rsidRPr="00B57AFD">
        <w:rPr>
          <w:rFonts w:ascii="Calibri" w:hAnsi="Calibri"/>
          <w:sz w:val="24"/>
          <w:szCs w:val="24"/>
          <w:rtl/>
        </w:rPr>
        <w:t xml:space="preserve"> </w:t>
      </w:r>
      <w:r w:rsidRPr="00B57AFD">
        <w:rPr>
          <w:rFonts w:ascii="Calibri" w:hAnsi="Calibri" w:hint="eastAsia"/>
          <w:sz w:val="24"/>
          <w:szCs w:val="24"/>
          <w:rtl/>
        </w:rPr>
        <w:t>הנכבד</w:t>
      </w:r>
      <w:r w:rsidRPr="00B57AFD">
        <w:rPr>
          <w:rFonts w:ascii="Calibri" w:hAnsi="Calibri"/>
          <w:sz w:val="24"/>
          <w:szCs w:val="24"/>
          <w:rtl/>
        </w:rPr>
        <w:t>;</w:t>
      </w:r>
    </w:p>
    <w:p w14:paraId="38A1F4AB" w14:textId="36C0D022" w:rsidR="00167260" w:rsidRPr="00B57AFD" w:rsidRDefault="00167260" w:rsidP="003C351F">
      <w:pPr>
        <w:pStyle w:val="ListParagraph"/>
        <w:widowControl w:val="0"/>
        <w:numPr>
          <w:ilvl w:val="0"/>
          <w:numId w:val="7"/>
        </w:numPr>
        <w:tabs>
          <w:tab w:val="right" w:pos="-58"/>
          <w:tab w:val="left" w:pos="1680"/>
        </w:tabs>
        <w:spacing w:after="40"/>
        <w:contextualSpacing w:val="0"/>
        <w:rPr>
          <w:rFonts w:ascii="Calibri" w:hAnsi="Calibri"/>
          <w:sz w:val="24"/>
          <w:szCs w:val="24"/>
        </w:rPr>
      </w:pPr>
      <w:r w:rsidRPr="00B57AFD">
        <w:rPr>
          <w:rFonts w:ascii="Calibri" w:hAnsi="Calibri" w:hint="eastAsia"/>
          <w:sz w:val="24"/>
          <w:szCs w:val="24"/>
          <w:rtl/>
        </w:rPr>
        <w:t>לקבוע</w:t>
      </w:r>
      <w:r w:rsidRPr="00B57AFD">
        <w:rPr>
          <w:rFonts w:ascii="Calibri" w:hAnsi="Calibri"/>
          <w:sz w:val="24"/>
          <w:szCs w:val="24"/>
          <w:rtl/>
        </w:rPr>
        <w:t xml:space="preserve"> </w:t>
      </w:r>
      <w:r w:rsidRPr="00B57AFD">
        <w:rPr>
          <w:rFonts w:ascii="Calibri" w:hAnsi="Calibri" w:hint="eastAsia"/>
          <w:sz w:val="24"/>
          <w:szCs w:val="24"/>
          <w:rtl/>
        </w:rPr>
        <w:t>כי</w:t>
      </w:r>
      <w:r w:rsidRPr="00B57AFD">
        <w:rPr>
          <w:rFonts w:ascii="Calibri" w:hAnsi="Calibri"/>
          <w:sz w:val="24"/>
          <w:szCs w:val="24"/>
          <w:rtl/>
        </w:rPr>
        <w:t xml:space="preserve"> </w:t>
      </w:r>
      <w:r w:rsidRPr="00B57AFD">
        <w:rPr>
          <w:rFonts w:ascii="Calibri" w:hAnsi="Calibri" w:hint="eastAsia"/>
          <w:sz w:val="24"/>
          <w:szCs w:val="24"/>
          <w:rtl/>
        </w:rPr>
        <w:t>ככל</w:t>
      </w:r>
      <w:r w:rsidRPr="00B57AFD">
        <w:rPr>
          <w:rFonts w:ascii="Calibri" w:hAnsi="Calibri"/>
          <w:sz w:val="24"/>
          <w:szCs w:val="24"/>
          <w:rtl/>
        </w:rPr>
        <w:t xml:space="preserve"> </w:t>
      </w:r>
      <w:r w:rsidRPr="00B57AFD">
        <w:rPr>
          <w:rFonts w:ascii="Calibri" w:hAnsi="Calibri" w:hint="eastAsia"/>
          <w:sz w:val="24"/>
          <w:szCs w:val="24"/>
          <w:rtl/>
        </w:rPr>
        <w:t>שלא</w:t>
      </w:r>
      <w:r w:rsidRPr="00B57AFD">
        <w:rPr>
          <w:rFonts w:ascii="Calibri" w:hAnsi="Calibri"/>
          <w:sz w:val="24"/>
          <w:szCs w:val="24"/>
          <w:rtl/>
        </w:rPr>
        <w:t xml:space="preserve"> </w:t>
      </w:r>
      <w:r w:rsidRPr="00B57AFD">
        <w:rPr>
          <w:rFonts w:ascii="Calibri" w:hAnsi="Calibri" w:hint="eastAsia"/>
          <w:sz w:val="24"/>
          <w:szCs w:val="24"/>
          <w:rtl/>
        </w:rPr>
        <w:t>תופקד</w:t>
      </w:r>
      <w:r w:rsidRPr="00B57AFD">
        <w:rPr>
          <w:rFonts w:ascii="Calibri" w:hAnsi="Calibri"/>
          <w:sz w:val="24"/>
          <w:szCs w:val="24"/>
          <w:rtl/>
        </w:rPr>
        <w:t xml:space="preserve"> </w:t>
      </w:r>
      <w:r w:rsidRPr="00B57AFD">
        <w:rPr>
          <w:rFonts w:ascii="Calibri" w:hAnsi="Calibri" w:hint="eastAsia"/>
          <w:sz w:val="24"/>
          <w:szCs w:val="24"/>
          <w:rtl/>
        </w:rPr>
        <w:t>הערובה</w:t>
      </w:r>
      <w:r w:rsidRPr="00B57AFD">
        <w:rPr>
          <w:rFonts w:ascii="Calibri" w:hAnsi="Calibri"/>
          <w:sz w:val="24"/>
          <w:szCs w:val="24"/>
          <w:rtl/>
        </w:rPr>
        <w:t xml:space="preserve"> </w:t>
      </w:r>
      <w:r w:rsidRPr="00B57AFD">
        <w:rPr>
          <w:rFonts w:ascii="Calibri" w:hAnsi="Calibri" w:hint="eastAsia"/>
          <w:sz w:val="24"/>
          <w:szCs w:val="24"/>
          <w:rtl/>
        </w:rPr>
        <w:t>בקופת</w:t>
      </w:r>
      <w:r w:rsidRPr="00B57AFD">
        <w:rPr>
          <w:rFonts w:ascii="Calibri" w:hAnsi="Calibri"/>
          <w:sz w:val="24"/>
          <w:szCs w:val="24"/>
          <w:rtl/>
        </w:rPr>
        <w:t xml:space="preserve"> </w:t>
      </w:r>
      <w:r w:rsidRPr="00B57AFD">
        <w:rPr>
          <w:rFonts w:ascii="Calibri" w:hAnsi="Calibri" w:hint="eastAsia"/>
          <w:sz w:val="24"/>
          <w:szCs w:val="24"/>
          <w:rtl/>
        </w:rPr>
        <w:t>בית</w:t>
      </w:r>
      <w:r w:rsidRPr="00B57AFD">
        <w:rPr>
          <w:rFonts w:ascii="Calibri" w:hAnsi="Calibri"/>
          <w:sz w:val="24"/>
          <w:szCs w:val="24"/>
          <w:rtl/>
        </w:rPr>
        <w:t xml:space="preserve"> </w:t>
      </w:r>
      <w:r w:rsidRPr="00B57AFD">
        <w:rPr>
          <w:rFonts w:ascii="Calibri" w:hAnsi="Calibri" w:hint="eastAsia"/>
          <w:sz w:val="24"/>
          <w:szCs w:val="24"/>
          <w:rtl/>
        </w:rPr>
        <w:t>המשפט</w:t>
      </w:r>
      <w:r w:rsidRPr="00B57AFD">
        <w:rPr>
          <w:rFonts w:ascii="Calibri" w:hAnsi="Calibri"/>
          <w:sz w:val="24"/>
          <w:szCs w:val="24"/>
          <w:rtl/>
        </w:rPr>
        <w:t xml:space="preserve"> </w:t>
      </w:r>
      <w:r w:rsidRPr="00B57AFD">
        <w:rPr>
          <w:rFonts w:ascii="Calibri" w:hAnsi="Calibri" w:hint="eastAsia"/>
          <w:sz w:val="24"/>
          <w:szCs w:val="24"/>
          <w:rtl/>
        </w:rPr>
        <w:t>עד</w:t>
      </w:r>
      <w:r w:rsidRPr="00B57AFD">
        <w:rPr>
          <w:rFonts w:ascii="Calibri" w:hAnsi="Calibri"/>
          <w:sz w:val="24"/>
          <w:szCs w:val="24"/>
          <w:rtl/>
        </w:rPr>
        <w:t xml:space="preserve"> </w:t>
      </w:r>
      <w:r w:rsidRPr="00B57AFD">
        <w:rPr>
          <w:rFonts w:ascii="Calibri" w:hAnsi="Calibri" w:hint="eastAsia"/>
          <w:sz w:val="24"/>
          <w:szCs w:val="24"/>
          <w:rtl/>
        </w:rPr>
        <w:t>למועד</w:t>
      </w:r>
      <w:r w:rsidRPr="00B57AFD">
        <w:rPr>
          <w:rFonts w:ascii="Calibri" w:hAnsi="Calibri"/>
          <w:sz w:val="24"/>
          <w:szCs w:val="24"/>
          <w:rtl/>
        </w:rPr>
        <w:t xml:space="preserve"> </w:t>
      </w:r>
      <w:r w:rsidRPr="00B57AFD">
        <w:rPr>
          <w:rFonts w:ascii="Calibri" w:hAnsi="Calibri" w:hint="eastAsia"/>
          <w:sz w:val="24"/>
          <w:szCs w:val="24"/>
          <w:rtl/>
        </w:rPr>
        <w:t>שייקבע</w:t>
      </w:r>
      <w:r w:rsidRPr="00B57AFD">
        <w:rPr>
          <w:rFonts w:ascii="Calibri" w:hAnsi="Calibri"/>
          <w:sz w:val="24"/>
          <w:szCs w:val="24"/>
          <w:rtl/>
        </w:rPr>
        <w:t xml:space="preserve"> </w:t>
      </w:r>
      <w:r w:rsidRPr="00B57AFD">
        <w:rPr>
          <w:rFonts w:ascii="Calibri" w:hAnsi="Calibri" w:hint="eastAsia"/>
          <w:sz w:val="24"/>
          <w:szCs w:val="24"/>
          <w:rtl/>
        </w:rPr>
        <w:t>כאמור</w:t>
      </w:r>
      <w:r w:rsidRPr="00B57AFD">
        <w:rPr>
          <w:rFonts w:ascii="Calibri" w:hAnsi="Calibri"/>
          <w:sz w:val="24"/>
          <w:szCs w:val="24"/>
          <w:rtl/>
        </w:rPr>
        <w:t xml:space="preserve">, </w:t>
      </w:r>
      <w:r w:rsidRPr="00B57AFD">
        <w:rPr>
          <w:rFonts w:ascii="Calibri" w:hAnsi="Calibri" w:hint="eastAsia"/>
          <w:sz w:val="24"/>
          <w:szCs w:val="24"/>
          <w:rtl/>
        </w:rPr>
        <w:t>יימחק</w:t>
      </w:r>
      <w:r w:rsidRPr="00B57AFD">
        <w:rPr>
          <w:rFonts w:ascii="Calibri" w:hAnsi="Calibri"/>
          <w:sz w:val="24"/>
          <w:szCs w:val="24"/>
          <w:rtl/>
        </w:rPr>
        <w:t xml:space="preserve"> </w:t>
      </w:r>
      <w:r w:rsidRPr="00B57AFD">
        <w:rPr>
          <w:rFonts w:ascii="Calibri" w:hAnsi="Calibri" w:hint="eastAsia"/>
          <w:sz w:val="24"/>
          <w:szCs w:val="24"/>
          <w:rtl/>
        </w:rPr>
        <w:t>כתב</w:t>
      </w:r>
      <w:r w:rsidRPr="00B57AFD">
        <w:rPr>
          <w:rFonts w:ascii="Calibri" w:hAnsi="Calibri"/>
          <w:sz w:val="24"/>
          <w:szCs w:val="24"/>
          <w:rtl/>
        </w:rPr>
        <w:t xml:space="preserve"> </w:t>
      </w:r>
      <w:r w:rsidRPr="00B57AFD">
        <w:rPr>
          <w:rFonts w:ascii="Calibri" w:hAnsi="Calibri" w:hint="eastAsia"/>
          <w:sz w:val="24"/>
          <w:szCs w:val="24"/>
          <w:rtl/>
        </w:rPr>
        <w:t>התביעה</w:t>
      </w:r>
      <w:r w:rsidRPr="00B57AFD">
        <w:rPr>
          <w:rFonts w:ascii="Calibri" w:hAnsi="Calibri"/>
          <w:sz w:val="24"/>
          <w:szCs w:val="24"/>
          <w:rtl/>
        </w:rPr>
        <w:t xml:space="preserve">, </w:t>
      </w:r>
      <w:r w:rsidRPr="00B57AFD">
        <w:rPr>
          <w:rFonts w:ascii="Calibri" w:hAnsi="Calibri" w:hint="eastAsia"/>
          <w:sz w:val="24"/>
          <w:szCs w:val="24"/>
          <w:rtl/>
        </w:rPr>
        <w:t>בהתאם</w:t>
      </w:r>
      <w:r w:rsidRPr="00B57AFD">
        <w:rPr>
          <w:rFonts w:ascii="Calibri" w:hAnsi="Calibri"/>
          <w:sz w:val="24"/>
          <w:szCs w:val="24"/>
          <w:rtl/>
        </w:rPr>
        <w:t xml:space="preserve"> </w:t>
      </w:r>
      <w:r w:rsidRPr="00B57AFD">
        <w:rPr>
          <w:rFonts w:ascii="Calibri" w:hAnsi="Calibri" w:hint="eastAsia"/>
          <w:sz w:val="24"/>
          <w:szCs w:val="24"/>
          <w:rtl/>
        </w:rPr>
        <w:t>להוראות</w:t>
      </w:r>
      <w:r w:rsidRPr="00B57AFD">
        <w:rPr>
          <w:rFonts w:ascii="Calibri" w:hAnsi="Calibri"/>
          <w:sz w:val="24"/>
          <w:szCs w:val="24"/>
          <w:rtl/>
        </w:rPr>
        <w:t xml:space="preserve"> </w:t>
      </w:r>
      <w:r w:rsidRPr="00B57AFD">
        <w:rPr>
          <w:rFonts w:ascii="Calibri" w:hAnsi="Calibri" w:hint="eastAsia"/>
          <w:sz w:val="24"/>
          <w:szCs w:val="24"/>
          <w:rtl/>
        </w:rPr>
        <w:t>תקנה</w:t>
      </w:r>
      <w:r w:rsidRPr="00B57AFD">
        <w:rPr>
          <w:rFonts w:ascii="Calibri" w:hAnsi="Calibri"/>
          <w:sz w:val="24"/>
          <w:szCs w:val="24"/>
          <w:rtl/>
        </w:rPr>
        <w:t xml:space="preserve"> 157(ב) </w:t>
      </w:r>
      <w:r w:rsidRPr="00B57AFD">
        <w:rPr>
          <w:rFonts w:ascii="Calibri" w:hAnsi="Calibri" w:hint="eastAsia"/>
          <w:sz w:val="24"/>
          <w:szCs w:val="24"/>
          <w:rtl/>
        </w:rPr>
        <w:t>לתקנות</w:t>
      </w:r>
      <w:r w:rsidR="00807386" w:rsidRPr="00B57AFD">
        <w:rPr>
          <w:rFonts w:ascii="Calibri" w:hAnsi="Calibri" w:hint="cs"/>
          <w:sz w:val="24"/>
          <w:szCs w:val="24"/>
          <w:rtl/>
        </w:rPr>
        <w:t>;</w:t>
      </w:r>
    </w:p>
    <w:p w14:paraId="4AA73E60" w14:textId="06E9CCC4" w:rsidR="0073026F" w:rsidRPr="00B57AFD" w:rsidRDefault="0073026F" w:rsidP="003C351F">
      <w:pPr>
        <w:pStyle w:val="ListParagraph"/>
        <w:widowControl w:val="0"/>
        <w:numPr>
          <w:ilvl w:val="0"/>
          <w:numId w:val="7"/>
        </w:numPr>
        <w:tabs>
          <w:tab w:val="right" w:pos="-58"/>
          <w:tab w:val="left" w:pos="1680"/>
        </w:tabs>
        <w:spacing w:after="40"/>
        <w:contextualSpacing w:val="0"/>
        <w:rPr>
          <w:rFonts w:ascii="Calibri" w:hAnsi="Calibri"/>
          <w:sz w:val="24"/>
          <w:szCs w:val="24"/>
          <w:rtl/>
        </w:rPr>
      </w:pPr>
      <w:r w:rsidRPr="00B57AFD">
        <w:rPr>
          <w:rFonts w:ascii="Calibri" w:hAnsi="Calibri" w:hint="cs"/>
          <w:sz w:val="24"/>
          <w:szCs w:val="24"/>
          <w:rtl/>
        </w:rPr>
        <w:t xml:space="preserve">לחייב את </w:t>
      </w:r>
      <w:r w:rsidR="00B57AFD">
        <w:rPr>
          <w:rFonts w:ascii="Calibri" w:hAnsi="Calibri" w:hint="cs"/>
          <w:sz w:val="24"/>
          <w:szCs w:val="24"/>
          <w:rtl/>
        </w:rPr>
        <w:t>תובעת</w:t>
      </w:r>
      <w:r w:rsidRPr="00B57AFD">
        <w:rPr>
          <w:rFonts w:ascii="Calibri" w:hAnsi="Calibri" w:hint="cs"/>
          <w:sz w:val="24"/>
          <w:szCs w:val="24"/>
          <w:rtl/>
        </w:rPr>
        <w:t xml:space="preserve">בהוצאותיה של </w:t>
      </w:r>
      <w:r w:rsidR="00B75821" w:rsidRPr="00B57AFD">
        <w:rPr>
          <w:rFonts w:hint="cs"/>
          <w:sz w:val="24"/>
          <w:szCs w:val="24"/>
          <w:rtl/>
        </w:rPr>
        <w:t>הנתבעת</w:t>
      </w:r>
      <w:r w:rsidR="00B75821" w:rsidRPr="00B57AFD">
        <w:rPr>
          <w:rFonts w:ascii="Calibri" w:hAnsi="Calibri" w:hint="cs"/>
          <w:sz w:val="24"/>
          <w:szCs w:val="24"/>
          <w:rtl/>
        </w:rPr>
        <w:t xml:space="preserve"> </w:t>
      </w:r>
      <w:r w:rsidRPr="00B57AFD">
        <w:rPr>
          <w:rFonts w:ascii="Calibri" w:hAnsi="Calibri" w:hint="cs"/>
          <w:sz w:val="24"/>
          <w:szCs w:val="24"/>
          <w:rtl/>
        </w:rPr>
        <w:t>בגין בקשה זו, לרבות שכר טרחת עורך-דין בצירוף מע"מ, ריבית והפרשי הצמדה כדין.</w:t>
      </w:r>
    </w:p>
    <w:p w14:paraId="0D924C03" w14:textId="49CF6B01" w:rsidR="00156EE7" w:rsidRPr="00B57AFD" w:rsidRDefault="00156EE7" w:rsidP="003C351F">
      <w:pPr>
        <w:pStyle w:val="Heading1"/>
        <w:keepNext w:val="0"/>
        <w:keepLines w:val="0"/>
        <w:widowControl w:val="0"/>
        <w:numPr>
          <w:ilvl w:val="0"/>
          <w:numId w:val="0"/>
        </w:numPr>
        <w:overflowPunct/>
        <w:autoSpaceDE/>
        <w:autoSpaceDN/>
        <w:adjustRightInd/>
        <w:spacing w:after="40" w:line="360" w:lineRule="auto"/>
        <w:ind w:left="709" w:right="0" w:hanging="709"/>
        <w:textAlignment w:val="auto"/>
        <w:rPr>
          <w:rFonts w:ascii="David" w:hAnsi="David"/>
          <w:b/>
          <w:bCs/>
          <w:color w:val="auto"/>
          <w:sz w:val="26"/>
          <w:szCs w:val="26"/>
          <w:u w:val="single"/>
          <w:rtl/>
        </w:rPr>
      </w:pPr>
      <w:r w:rsidRPr="00B57AFD">
        <w:rPr>
          <w:rFonts w:ascii="David" w:hAnsi="David" w:hint="cs"/>
          <w:b/>
          <w:bCs/>
          <w:color w:val="auto"/>
          <w:sz w:val="26"/>
          <w:szCs w:val="26"/>
          <w:u w:val="single"/>
          <w:rtl/>
        </w:rPr>
        <w:t>ואלה נימוקי הבקשה:</w:t>
      </w:r>
    </w:p>
    <w:p w14:paraId="3548EDD0" w14:textId="64D37B88" w:rsidR="0073026F" w:rsidRPr="00B57AFD" w:rsidRDefault="0073026F" w:rsidP="003C351F">
      <w:pPr>
        <w:pStyle w:val="Heading1"/>
        <w:keepNext w:val="0"/>
        <w:keepLines w:val="0"/>
        <w:widowControl w:val="0"/>
        <w:numPr>
          <w:ilvl w:val="0"/>
          <w:numId w:val="8"/>
        </w:numPr>
        <w:overflowPunct/>
        <w:autoSpaceDE/>
        <w:autoSpaceDN/>
        <w:adjustRightInd/>
        <w:spacing w:after="40" w:line="360" w:lineRule="auto"/>
        <w:ind w:right="0"/>
        <w:textAlignment w:val="auto"/>
        <w:rPr>
          <w:rFonts w:ascii="David" w:hAnsi="David"/>
          <w:b/>
          <w:bCs/>
          <w:color w:val="auto"/>
          <w:u w:val="single"/>
        </w:rPr>
      </w:pPr>
      <w:r w:rsidRPr="00B57AFD">
        <w:rPr>
          <w:rFonts w:ascii="David" w:hAnsi="David" w:hint="cs"/>
          <w:b/>
          <w:bCs/>
          <w:color w:val="auto"/>
          <w:u w:val="single"/>
          <w:rtl/>
        </w:rPr>
        <w:t>תמצית העובדות הרלוונטיות</w:t>
      </w:r>
    </w:p>
    <w:p w14:paraId="65DBDB5E" w14:textId="40CF70F6" w:rsidR="001B3897" w:rsidRPr="00B57AFD" w:rsidRDefault="0073026F" w:rsidP="003C351F">
      <w:pPr>
        <w:pStyle w:val="Heading1"/>
        <w:keepNext w:val="0"/>
        <w:keepLines w:val="0"/>
        <w:widowControl w:val="0"/>
        <w:numPr>
          <w:ilvl w:val="0"/>
          <w:numId w:val="3"/>
        </w:numPr>
        <w:overflowPunct/>
        <w:autoSpaceDE/>
        <w:autoSpaceDN/>
        <w:adjustRightInd/>
        <w:spacing w:after="40" w:line="360" w:lineRule="auto"/>
        <w:ind w:left="357" w:right="0" w:hanging="357"/>
        <w:textAlignment w:val="auto"/>
        <w:rPr>
          <w:rFonts w:ascii="David" w:hAnsi="David"/>
          <w:color w:val="auto"/>
        </w:rPr>
      </w:pPr>
      <w:bookmarkStart w:id="0" w:name="OLE_LINK9"/>
      <w:r w:rsidRPr="00B57AFD">
        <w:rPr>
          <w:rFonts w:hint="cs"/>
          <w:color w:val="auto"/>
          <w:rtl/>
        </w:rPr>
        <w:t>עסקינן בתביע</w:t>
      </w:r>
      <w:r w:rsidR="00BB0939" w:rsidRPr="00B57AFD">
        <w:rPr>
          <w:rFonts w:hint="cs"/>
          <w:color w:val="auto"/>
          <w:rtl/>
        </w:rPr>
        <w:t>ת סרק</w:t>
      </w:r>
      <w:r w:rsidRPr="00B57AFD">
        <w:rPr>
          <w:rFonts w:hint="cs"/>
          <w:color w:val="auto"/>
          <w:rtl/>
        </w:rPr>
        <w:t xml:space="preserve"> </w:t>
      </w:r>
      <w:r w:rsidR="001B3897" w:rsidRPr="00B57AFD">
        <w:rPr>
          <w:rFonts w:hint="cs"/>
          <w:color w:val="auto"/>
          <w:rtl/>
        </w:rPr>
        <w:t xml:space="preserve">אשר הוגשה </w:t>
      </w:r>
      <w:r w:rsidR="00BB0939" w:rsidRPr="00B57AFD">
        <w:rPr>
          <w:rFonts w:ascii="David" w:hAnsi="David" w:hint="cs"/>
          <w:color w:val="auto"/>
          <w:rtl/>
        </w:rPr>
        <w:t>.....</w:t>
      </w:r>
    </w:p>
    <w:p w14:paraId="26E8CC89" w14:textId="66B43A6F" w:rsidR="0073026F" w:rsidRPr="00B57AFD" w:rsidRDefault="006E2398" w:rsidP="003C351F">
      <w:pPr>
        <w:pStyle w:val="Heading1"/>
        <w:keepNext w:val="0"/>
        <w:keepLines w:val="0"/>
        <w:widowControl w:val="0"/>
        <w:numPr>
          <w:ilvl w:val="0"/>
          <w:numId w:val="3"/>
        </w:numPr>
        <w:overflowPunct/>
        <w:autoSpaceDE/>
        <w:autoSpaceDN/>
        <w:adjustRightInd/>
        <w:spacing w:after="40" w:line="360" w:lineRule="auto"/>
        <w:ind w:left="357" w:right="0" w:hanging="357"/>
        <w:textAlignment w:val="auto"/>
        <w:rPr>
          <w:rFonts w:ascii="David" w:hAnsi="David"/>
          <w:color w:val="auto"/>
        </w:rPr>
      </w:pPr>
      <w:r w:rsidRPr="00B57AFD">
        <w:rPr>
          <w:rFonts w:ascii="David" w:hAnsi="David" w:hint="cs"/>
          <w:color w:val="auto"/>
          <w:rtl/>
        </w:rPr>
        <w:t xml:space="preserve">כפי שפורט בהרחבה בכתב ההגנה </w:t>
      </w:r>
      <w:r w:rsidR="00807386" w:rsidRPr="00B57AFD">
        <w:rPr>
          <w:rFonts w:ascii="David" w:hAnsi="David" w:hint="cs"/>
          <w:color w:val="auto"/>
          <w:rtl/>
        </w:rPr>
        <w:t xml:space="preserve">שהוגש </w:t>
      </w:r>
      <w:r w:rsidR="004B0971" w:rsidRPr="00B57AFD">
        <w:rPr>
          <w:rFonts w:ascii="David" w:hAnsi="David" w:hint="cs"/>
          <w:color w:val="auto"/>
          <w:rtl/>
        </w:rPr>
        <w:t>מטעם</w:t>
      </w:r>
      <w:r w:rsidRPr="00B57AFD">
        <w:rPr>
          <w:rFonts w:ascii="David" w:hAnsi="David" w:hint="cs"/>
          <w:color w:val="auto"/>
          <w:rtl/>
        </w:rPr>
        <w:t xml:space="preserve"> </w:t>
      </w:r>
      <w:r w:rsidR="00BB0939" w:rsidRPr="00B57AFD">
        <w:rPr>
          <w:rFonts w:ascii="David" w:hAnsi="David"/>
          <w:color w:val="auto"/>
          <w:rtl/>
        </w:rPr>
        <w:t>הנתבעת</w:t>
      </w:r>
      <w:r w:rsidRPr="00B57AFD">
        <w:rPr>
          <w:rFonts w:ascii="David" w:hAnsi="David" w:hint="cs"/>
          <w:color w:val="auto"/>
          <w:rtl/>
        </w:rPr>
        <w:t xml:space="preserve">, </w:t>
      </w:r>
      <w:r w:rsidR="00BB0939" w:rsidRPr="00B57AFD">
        <w:rPr>
          <w:rFonts w:ascii="David" w:hAnsi="David" w:hint="cs"/>
          <w:color w:val="auto"/>
          <w:rtl/>
        </w:rPr>
        <w:t>התביעה מתעלמת</w:t>
      </w:r>
      <w:r w:rsidRPr="00B57AFD">
        <w:rPr>
          <w:rFonts w:ascii="David" w:hAnsi="David" w:hint="cs"/>
          <w:color w:val="auto"/>
          <w:rtl/>
        </w:rPr>
        <w:t xml:space="preserve"> </w:t>
      </w:r>
      <w:r w:rsidR="00BB0939" w:rsidRPr="00B57AFD">
        <w:rPr>
          <w:rFonts w:ascii="David" w:hAnsi="David" w:hint="cs"/>
          <w:color w:val="auto"/>
          <w:rtl/>
        </w:rPr>
        <w:t>...</w:t>
      </w:r>
      <w:r w:rsidR="0073026F" w:rsidRPr="00B57AFD">
        <w:rPr>
          <w:rFonts w:ascii="David" w:hAnsi="David" w:hint="cs"/>
          <w:color w:val="auto"/>
          <w:rtl/>
        </w:rPr>
        <w:t xml:space="preserve">. </w:t>
      </w:r>
    </w:p>
    <w:p w14:paraId="06505EF6" w14:textId="1F6CF011" w:rsidR="00F47441" w:rsidRPr="00B57AFD" w:rsidRDefault="00807386"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color w:val="auto"/>
          <w:sz w:val="24"/>
        </w:rPr>
      </w:pPr>
      <w:r w:rsidRPr="00B57AFD">
        <w:rPr>
          <w:rFonts w:hint="cs"/>
          <w:color w:val="auto"/>
          <w:sz w:val="24"/>
          <w:rtl/>
        </w:rPr>
        <w:t>כמו כן</w:t>
      </w:r>
      <w:r w:rsidR="000D63BE" w:rsidRPr="00B57AFD">
        <w:rPr>
          <w:rFonts w:hint="cs"/>
          <w:color w:val="auto"/>
          <w:sz w:val="24"/>
          <w:rtl/>
        </w:rPr>
        <w:t xml:space="preserve">, </w:t>
      </w:r>
      <w:r w:rsidR="00F47441" w:rsidRPr="00B57AFD">
        <w:rPr>
          <w:rFonts w:hint="cs"/>
          <w:color w:val="auto"/>
          <w:sz w:val="24"/>
          <w:rtl/>
        </w:rPr>
        <w:t xml:space="preserve">מהטעמים שיפורטו להלן, קיים ספק באשר </w:t>
      </w:r>
      <w:r w:rsidR="00D15280" w:rsidRPr="00B57AFD">
        <w:rPr>
          <w:rFonts w:hint="cs"/>
          <w:color w:val="auto"/>
          <w:sz w:val="24"/>
          <w:rtl/>
        </w:rPr>
        <w:t xml:space="preserve">לאיתנות </w:t>
      </w:r>
      <w:r w:rsidR="00F47441" w:rsidRPr="00B57AFD">
        <w:rPr>
          <w:rFonts w:hint="cs"/>
          <w:color w:val="auto"/>
          <w:sz w:val="24"/>
          <w:rtl/>
        </w:rPr>
        <w:t>הכלכלי</w:t>
      </w:r>
      <w:r w:rsidR="00D15280" w:rsidRPr="00B57AFD">
        <w:rPr>
          <w:rFonts w:hint="cs"/>
          <w:color w:val="auto"/>
          <w:sz w:val="24"/>
          <w:rtl/>
        </w:rPr>
        <w:t>ת</w:t>
      </w:r>
      <w:r w:rsidR="00F47441" w:rsidRPr="00B57AFD">
        <w:rPr>
          <w:rFonts w:hint="cs"/>
          <w:color w:val="auto"/>
          <w:sz w:val="24"/>
          <w:rtl/>
        </w:rPr>
        <w:t xml:space="preserve"> של </w:t>
      </w:r>
      <w:r w:rsidRPr="00B57AFD">
        <w:rPr>
          <w:rFonts w:hint="cs"/>
          <w:color w:val="auto"/>
          <w:sz w:val="24"/>
          <w:rtl/>
        </w:rPr>
        <w:t>התובע</w:t>
      </w:r>
      <w:r w:rsidR="00B57AFD">
        <w:rPr>
          <w:rFonts w:hint="cs"/>
          <w:color w:val="auto"/>
          <w:sz w:val="24"/>
          <w:rtl/>
        </w:rPr>
        <w:t>ת</w:t>
      </w:r>
      <w:r w:rsidRPr="00B57AFD">
        <w:rPr>
          <w:rFonts w:hint="cs"/>
          <w:color w:val="auto"/>
          <w:sz w:val="24"/>
          <w:rtl/>
        </w:rPr>
        <w:t>,</w:t>
      </w:r>
      <w:r w:rsidR="00F47441" w:rsidRPr="00B57AFD">
        <w:rPr>
          <w:rFonts w:hint="cs"/>
          <w:color w:val="auto"/>
          <w:sz w:val="24"/>
          <w:rtl/>
        </w:rPr>
        <w:t xml:space="preserve"> ובהעדר ערובה להבטחת הוצאות, עלולה </w:t>
      </w:r>
      <w:r w:rsidR="00BB0939" w:rsidRPr="00B57AFD">
        <w:rPr>
          <w:rFonts w:ascii="David" w:hAnsi="David"/>
          <w:color w:val="auto"/>
          <w:rtl/>
        </w:rPr>
        <w:t>הנתבעת</w:t>
      </w:r>
      <w:r w:rsidR="00F47441" w:rsidRPr="00B57AFD">
        <w:rPr>
          <w:rFonts w:hint="cs"/>
          <w:color w:val="auto"/>
          <w:sz w:val="24"/>
          <w:rtl/>
        </w:rPr>
        <w:t xml:space="preserve">, אשר השקיעה עמל רב, מאמצים וכספים לא מבוטלים על מנת להתגונן בפני תביעת סרק זו (ועוד צפויה להשקיע כספים ניכרים נוספים לאור השלב </w:t>
      </w:r>
      <w:r w:rsidRPr="00B57AFD">
        <w:rPr>
          <w:rFonts w:hint="cs"/>
          <w:color w:val="auto"/>
          <w:sz w:val="24"/>
          <w:rtl/>
        </w:rPr>
        <w:t xml:space="preserve">ההתחלתי </w:t>
      </w:r>
      <w:r w:rsidR="00F47441" w:rsidRPr="00B57AFD">
        <w:rPr>
          <w:rFonts w:hint="cs"/>
          <w:color w:val="auto"/>
          <w:sz w:val="24"/>
          <w:rtl/>
        </w:rPr>
        <w:t xml:space="preserve">בו מצוי ההליך), לעמוד בפני שוקת שבורה בלא אפשרות לחייב את </w:t>
      </w:r>
      <w:r w:rsidR="00B57AFD">
        <w:rPr>
          <w:rFonts w:hint="cs"/>
          <w:color w:val="auto"/>
          <w:sz w:val="24"/>
          <w:rtl/>
        </w:rPr>
        <w:t xml:space="preserve">התובעת </w:t>
      </w:r>
      <w:r w:rsidR="00F47441" w:rsidRPr="00B57AFD">
        <w:rPr>
          <w:rFonts w:hint="cs"/>
          <w:color w:val="auto"/>
          <w:sz w:val="24"/>
          <w:rtl/>
        </w:rPr>
        <w:t xml:space="preserve">בהוצאותיה, </w:t>
      </w:r>
      <w:r w:rsidR="00B57AFD">
        <w:rPr>
          <w:rFonts w:hint="cs"/>
          <w:color w:val="auto"/>
          <w:sz w:val="24"/>
          <w:rtl/>
        </w:rPr>
        <w:t>לכש</w:t>
      </w:r>
      <w:r w:rsidR="00F47441" w:rsidRPr="00B57AFD">
        <w:rPr>
          <w:rFonts w:hint="cs"/>
          <w:color w:val="auto"/>
          <w:sz w:val="24"/>
          <w:rtl/>
        </w:rPr>
        <w:t>התביעה תידחה.</w:t>
      </w:r>
    </w:p>
    <w:p w14:paraId="1D2AD3D1" w14:textId="1A29F887" w:rsidR="00F47441" w:rsidRPr="00B57AFD" w:rsidRDefault="00F47441"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B57AFD">
        <w:rPr>
          <w:rFonts w:ascii="David" w:hAnsi="David" w:hint="cs"/>
          <w:color w:val="auto"/>
          <w:sz w:val="24"/>
          <w:rtl/>
        </w:rPr>
        <w:t>החשש המתואר באשר למצב</w:t>
      </w:r>
      <w:r w:rsidR="00B57AFD">
        <w:rPr>
          <w:rFonts w:ascii="David" w:hAnsi="David" w:hint="cs"/>
          <w:color w:val="auto"/>
          <w:sz w:val="24"/>
          <w:rtl/>
        </w:rPr>
        <w:t>ה</w:t>
      </w:r>
      <w:r w:rsidRPr="00B57AFD">
        <w:rPr>
          <w:rFonts w:ascii="David" w:hAnsi="David" w:hint="cs"/>
          <w:color w:val="auto"/>
          <w:sz w:val="24"/>
          <w:rtl/>
        </w:rPr>
        <w:t xml:space="preserve"> הכלכלי של </w:t>
      </w:r>
      <w:r w:rsidR="00B57AFD">
        <w:rPr>
          <w:rFonts w:ascii="David" w:hAnsi="David" w:hint="cs"/>
          <w:color w:val="auto"/>
          <w:sz w:val="24"/>
          <w:rtl/>
        </w:rPr>
        <w:t xml:space="preserve">התובעת </w:t>
      </w:r>
      <w:r w:rsidRPr="00B57AFD">
        <w:rPr>
          <w:rFonts w:ascii="David" w:hAnsi="David" w:hint="cs"/>
          <w:color w:val="auto"/>
          <w:sz w:val="24"/>
          <w:rtl/>
        </w:rPr>
        <w:t xml:space="preserve">הינו חשש ממשי ומרחף מעל ראשה של </w:t>
      </w:r>
      <w:r w:rsidR="00BB0939" w:rsidRPr="00B57AFD">
        <w:rPr>
          <w:rFonts w:ascii="David" w:hAnsi="David"/>
          <w:color w:val="auto"/>
          <w:rtl/>
        </w:rPr>
        <w:t>הנתבעת</w:t>
      </w:r>
      <w:r w:rsidRPr="00B57AFD">
        <w:rPr>
          <w:rFonts w:ascii="David" w:hAnsi="David" w:hint="cs"/>
          <w:color w:val="auto"/>
          <w:sz w:val="24"/>
          <w:rtl/>
        </w:rPr>
        <w:t xml:space="preserve">, הן </w:t>
      </w:r>
      <w:r w:rsidRPr="00B57AFD">
        <w:rPr>
          <w:rFonts w:hint="cs"/>
          <w:color w:val="auto"/>
          <w:sz w:val="24"/>
          <w:rtl/>
        </w:rPr>
        <w:t>לאור</w:t>
      </w:r>
      <w:r w:rsidRPr="00B57AFD">
        <w:rPr>
          <w:rFonts w:ascii="David" w:hAnsi="David" w:hint="cs"/>
          <w:color w:val="auto"/>
          <w:sz w:val="24"/>
          <w:rtl/>
        </w:rPr>
        <w:t xml:space="preserve"> העדרה של כל ראיה ממשית המעידה על יכולת פירעון מצד </w:t>
      </w:r>
      <w:r w:rsidR="00B57AFD">
        <w:rPr>
          <w:rFonts w:ascii="David" w:hAnsi="David" w:hint="cs"/>
          <w:color w:val="auto"/>
          <w:sz w:val="24"/>
          <w:rtl/>
        </w:rPr>
        <w:t xml:space="preserve">התובעת </w:t>
      </w:r>
      <w:r w:rsidRPr="00B57AFD">
        <w:rPr>
          <w:rFonts w:ascii="David" w:hAnsi="David" w:hint="cs"/>
          <w:color w:val="auto"/>
          <w:sz w:val="24"/>
          <w:rtl/>
        </w:rPr>
        <w:t xml:space="preserve">וכן, לאור סיכויי התביעה - </w:t>
      </w:r>
      <w:r w:rsidRPr="00814D36">
        <w:rPr>
          <w:rFonts w:ascii="David" w:hAnsi="David" w:hint="cs"/>
          <w:color w:val="auto"/>
          <w:sz w:val="24"/>
          <w:u w:val="single"/>
          <w:rtl/>
        </w:rPr>
        <w:t>הקלושים</w:t>
      </w:r>
      <w:r w:rsidRPr="00B57AFD">
        <w:rPr>
          <w:rFonts w:ascii="David" w:hAnsi="David" w:hint="cs"/>
          <w:color w:val="auto"/>
          <w:sz w:val="24"/>
          <w:rtl/>
        </w:rPr>
        <w:t xml:space="preserve">. </w:t>
      </w:r>
    </w:p>
    <w:p w14:paraId="692DC5B7" w14:textId="2C56F2ED" w:rsidR="000D63BE" w:rsidRPr="00B57AFD" w:rsidRDefault="003F722B" w:rsidP="003C351F">
      <w:pPr>
        <w:pStyle w:val="Heading1"/>
        <w:keepNext w:val="0"/>
        <w:keepLines w:val="0"/>
        <w:widowControl w:val="0"/>
        <w:numPr>
          <w:ilvl w:val="0"/>
          <w:numId w:val="3"/>
        </w:numPr>
        <w:overflowPunct/>
        <w:autoSpaceDE/>
        <w:autoSpaceDN/>
        <w:adjustRightInd/>
        <w:spacing w:after="40" w:line="360" w:lineRule="auto"/>
        <w:ind w:left="357" w:right="0" w:hanging="357"/>
        <w:textAlignment w:val="auto"/>
        <w:rPr>
          <w:rFonts w:ascii="David" w:hAnsi="David"/>
          <w:color w:val="auto"/>
          <w:sz w:val="24"/>
        </w:rPr>
      </w:pPr>
      <w:r w:rsidRPr="00B57AFD">
        <w:rPr>
          <w:rFonts w:ascii="David" w:hAnsi="David" w:hint="cs"/>
          <w:color w:val="auto"/>
          <w:rtl/>
        </w:rPr>
        <w:t xml:space="preserve">בנסיבות </w:t>
      </w:r>
      <w:r w:rsidR="000D63BE" w:rsidRPr="00B57AFD">
        <w:rPr>
          <w:rFonts w:ascii="David" w:hAnsi="David" w:hint="cs"/>
          <w:color w:val="auto"/>
          <w:rtl/>
        </w:rPr>
        <w:t>אלה</w:t>
      </w:r>
      <w:r w:rsidRPr="00B57AFD">
        <w:rPr>
          <w:rFonts w:ascii="David" w:hAnsi="David" w:hint="cs"/>
          <w:color w:val="auto"/>
          <w:rtl/>
        </w:rPr>
        <w:t xml:space="preserve">, </w:t>
      </w:r>
      <w:r w:rsidR="000D63BE" w:rsidRPr="00B57AFD">
        <w:rPr>
          <w:rFonts w:ascii="David" w:hAnsi="David" w:hint="cs"/>
          <w:color w:val="auto"/>
          <w:sz w:val="24"/>
          <w:rtl/>
        </w:rPr>
        <w:t xml:space="preserve">והגם שדי במילוי התנאים בסעיף 353א לחוק החברות כדי לחייב את </w:t>
      </w:r>
      <w:r w:rsidR="00CE6383">
        <w:rPr>
          <w:rFonts w:ascii="David" w:hAnsi="David" w:hint="cs"/>
          <w:color w:val="auto"/>
          <w:sz w:val="24"/>
          <w:rtl/>
        </w:rPr>
        <w:t>ה</w:t>
      </w:r>
      <w:r w:rsidR="00B57AFD">
        <w:rPr>
          <w:rFonts w:ascii="David" w:hAnsi="David" w:hint="cs"/>
          <w:color w:val="auto"/>
          <w:sz w:val="24"/>
          <w:rtl/>
        </w:rPr>
        <w:t>תובעת</w:t>
      </w:r>
      <w:r w:rsidR="00CE6383">
        <w:rPr>
          <w:rFonts w:ascii="David" w:hAnsi="David" w:hint="cs"/>
          <w:color w:val="auto"/>
          <w:sz w:val="24"/>
          <w:rtl/>
        </w:rPr>
        <w:t xml:space="preserve"> </w:t>
      </w:r>
      <w:r w:rsidR="000D63BE" w:rsidRPr="00B57AFD">
        <w:rPr>
          <w:rFonts w:ascii="David" w:hAnsi="David" w:hint="cs"/>
          <w:color w:val="auto"/>
          <w:sz w:val="24"/>
          <w:rtl/>
        </w:rPr>
        <w:t xml:space="preserve">בהפקדת ערובה, הרי שבענייננו, לנוכח סיכויי התביעה הקלושים, קיימת הצדקה לחייב את </w:t>
      </w:r>
      <w:r w:rsidR="00CE6383">
        <w:rPr>
          <w:rFonts w:ascii="David" w:hAnsi="David" w:hint="cs"/>
          <w:color w:val="auto"/>
          <w:sz w:val="24"/>
          <w:rtl/>
        </w:rPr>
        <w:t>ה</w:t>
      </w:r>
      <w:r w:rsidR="00B57AFD">
        <w:rPr>
          <w:rFonts w:ascii="David" w:hAnsi="David" w:hint="cs"/>
          <w:color w:val="auto"/>
          <w:sz w:val="24"/>
          <w:rtl/>
        </w:rPr>
        <w:t>תובעת</w:t>
      </w:r>
      <w:r w:rsidR="00CE6383">
        <w:rPr>
          <w:rFonts w:ascii="David" w:hAnsi="David" w:hint="cs"/>
          <w:color w:val="auto"/>
          <w:sz w:val="24"/>
          <w:rtl/>
        </w:rPr>
        <w:t xml:space="preserve"> </w:t>
      </w:r>
      <w:r w:rsidR="000D63BE" w:rsidRPr="00B57AFD">
        <w:rPr>
          <w:rFonts w:ascii="David" w:hAnsi="David" w:hint="cs"/>
          <w:color w:val="auto"/>
          <w:sz w:val="24"/>
          <w:rtl/>
        </w:rPr>
        <w:t xml:space="preserve">בהפקדת ערובה גם מכוח תקנה 157(א) לתקנות. </w:t>
      </w:r>
    </w:p>
    <w:p w14:paraId="1C06FF8F" w14:textId="35AA3473" w:rsidR="000D63BE" w:rsidRPr="00B57AFD" w:rsidRDefault="000D63BE"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B57AFD">
        <w:rPr>
          <w:rFonts w:ascii="David" w:hAnsi="David" w:hint="cs"/>
          <w:color w:val="auto"/>
          <w:sz w:val="24"/>
          <w:rtl/>
        </w:rPr>
        <w:t xml:space="preserve">לפיכך, מתבקש בית המשפט הנכבד שלא לחרוג מן הכלל המנוי בסעיף 353א לחוק החברות ולהורות על חיוב </w:t>
      </w:r>
      <w:r w:rsidR="00CE6383">
        <w:rPr>
          <w:rFonts w:ascii="David" w:hAnsi="David" w:hint="cs"/>
          <w:color w:val="auto"/>
          <w:sz w:val="24"/>
          <w:rtl/>
        </w:rPr>
        <w:t>ה</w:t>
      </w:r>
      <w:r w:rsidR="00B57AFD">
        <w:rPr>
          <w:rFonts w:ascii="David" w:hAnsi="David" w:hint="cs"/>
          <w:color w:val="auto"/>
          <w:sz w:val="24"/>
          <w:rtl/>
        </w:rPr>
        <w:t>תובעת</w:t>
      </w:r>
      <w:r w:rsidR="00CE6383">
        <w:rPr>
          <w:rFonts w:ascii="David" w:hAnsi="David" w:hint="cs"/>
          <w:color w:val="auto"/>
          <w:sz w:val="24"/>
          <w:rtl/>
        </w:rPr>
        <w:t xml:space="preserve"> </w:t>
      </w:r>
      <w:r w:rsidRPr="00B57AFD">
        <w:rPr>
          <w:rFonts w:ascii="David" w:hAnsi="David" w:hint="cs"/>
          <w:color w:val="auto"/>
          <w:sz w:val="24"/>
          <w:rtl/>
        </w:rPr>
        <w:t xml:space="preserve">בהפקדת ערובה בסך שלא יפחת מ- </w:t>
      </w:r>
      <w:r w:rsidR="00BB0939" w:rsidRPr="00B57AFD">
        <w:rPr>
          <w:rFonts w:ascii="David" w:hAnsi="David" w:hint="cs"/>
          <w:color w:val="auto"/>
          <w:sz w:val="24"/>
          <w:rtl/>
        </w:rPr>
        <w:t>________</w:t>
      </w:r>
      <w:r w:rsidRPr="00B57AFD">
        <w:rPr>
          <w:rFonts w:ascii="David" w:hAnsi="David" w:hint="cs"/>
          <w:color w:val="auto"/>
          <w:sz w:val="24"/>
          <w:rtl/>
        </w:rPr>
        <w:t xml:space="preserve">₪ לפי סעיף 353א לחוק החברות לשם הבטחת הוצאות </w:t>
      </w:r>
      <w:r w:rsidR="00BB0939" w:rsidRPr="00B57AFD">
        <w:rPr>
          <w:rFonts w:ascii="David" w:hAnsi="David"/>
          <w:color w:val="auto"/>
          <w:rtl/>
        </w:rPr>
        <w:t>הנתבעת</w:t>
      </w:r>
      <w:r w:rsidR="00BB0939" w:rsidRPr="00B57AFD">
        <w:rPr>
          <w:rFonts w:ascii="David" w:hAnsi="David" w:hint="cs"/>
          <w:color w:val="auto"/>
          <w:rtl/>
        </w:rPr>
        <w:t xml:space="preserve"> </w:t>
      </w:r>
      <w:r w:rsidRPr="00B57AFD">
        <w:rPr>
          <w:rFonts w:ascii="David" w:hAnsi="David" w:hint="cs"/>
          <w:color w:val="auto"/>
          <w:sz w:val="24"/>
          <w:rtl/>
        </w:rPr>
        <w:t>בהליך דנן.</w:t>
      </w:r>
    </w:p>
    <w:p w14:paraId="2DC961F2" w14:textId="4F31F44C" w:rsidR="00182597" w:rsidRPr="00B57AFD" w:rsidRDefault="00182597" w:rsidP="003C351F">
      <w:pPr>
        <w:pStyle w:val="Heading1"/>
        <w:keepNext w:val="0"/>
        <w:keepLines w:val="0"/>
        <w:widowControl w:val="0"/>
        <w:numPr>
          <w:ilvl w:val="0"/>
          <w:numId w:val="8"/>
        </w:numPr>
        <w:overflowPunct/>
        <w:autoSpaceDE/>
        <w:autoSpaceDN/>
        <w:adjustRightInd/>
        <w:spacing w:after="40" w:line="360" w:lineRule="auto"/>
        <w:ind w:right="0"/>
        <w:textAlignment w:val="auto"/>
        <w:rPr>
          <w:rFonts w:ascii="David" w:hAnsi="David"/>
          <w:b/>
          <w:bCs/>
          <w:color w:val="auto"/>
          <w:u w:val="single"/>
        </w:rPr>
      </w:pPr>
      <w:r w:rsidRPr="00B57AFD">
        <w:rPr>
          <w:rFonts w:ascii="David" w:hAnsi="David" w:hint="cs"/>
          <w:b/>
          <w:bCs/>
          <w:color w:val="auto"/>
          <w:u w:val="single"/>
          <w:rtl/>
        </w:rPr>
        <w:t xml:space="preserve">החזקה הקבועה בסעיף 353א לחוק החברות, </w:t>
      </w:r>
      <w:r w:rsidR="00CE6383">
        <w:rPr>
          <w:rFonts w:ascii="David" w:hAnsi="David" w:hint="cs"/>
          <w:b/>
          <w:bCs/>
          <w:color w:val="auto"/>
          <w:u w:val="single"/>
          <w:rtl/>
        </w:rPr>
        <w:t xml:space="preserve">מבססת </w:t>
      </w:r>
      <w:r w:rsidRPr="00B57AFD">
        <w:rPr>
          <w:rFonts w:ascii="David" w:hAnsi="David" w:hint="cs"/>
          <w:b/>
          <w:bCs/>
          <w:color w:val="auto"/>
          <w:u w:val="single"/>
          <w:rtl/>
        </w:rPr>
        <w:t>היעתרות לבקשה</w:t>
      </w:r>
    </w:p>
    <w:p w14:paraId="70D3669E" w14:textId="3FE0C92C" w:rsidR="00182597" w:rsidRPr="00B57AFD" w:rsidRDefault="00182597"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B57AFD">
        <w:rPr>
          <w:rFonts w:ascii="David" w:hAnsi="David" w:hint="cs"/>
          <w:color w:val="auto"/>
          <w:sz w:val="24"/>
          <w:rtl/>
        </w:rPr>
        <w:t>סעיף 353א לחוק החברות קובע</w:t>
      </w:r>
      <w:r w:rsidR="00D15280" w:rsidRPr="00B57AFD">
        <w:rPr>
          <w:rFonts w:ascii="David" w:hAnsi="David" w:hint="cs"/>
          <w:color w:val="auto"/>
          <w:sz w:val="24"/>
          <w:rtl/>
        </w:rPr>
        <w:t>,</w:t>
      </w:r>
      <w:r w:rsidRPr="00B57AFD">
        <w:rPr>
          <w:rFonts w:ascii="David" w:hAnsi="David" w:hint="cs"/>
          <w:color w:val="auto"/>
          <w:sz w:val="24"/>
          <w:rtl/>
        </w:rPr>
        <w:t xml:space="preserve"> כדלקמן:</w:t>
      </w:r>
    </w:p>
    <w:p w14:paraId="79149FCD" w14:textId="14985B12" w:rsidR="00182597" w:rsidRPr="003C351F" w:rsidRDefault="00182597" w:rsidP="003C351F">
      <w:pPr>
        <w:widowControl w:val="0"/>
        <w:tabs>
          <w:tab w:val="left" w:pos="368"/>
          <w:tab w:val="left" w:pos="509"/>
          <w:tab w:val="left" w:pos="1360"/>
          <w:tab w:val="left" w:pos="6945"/>
        </w:tabs>
        <w:spacing w:after="40"/>
        <w:ind w:left="1134" w:right="992"/>
        <w:rPr>
          <w:rFonts w:ascii="David" w:hAnsi="David"/>
          <w:i/>
          <w:iCs/>
          <w:color w:val="auto"/>
          <w:sz w:val="24"/>
          <w:rtl/>
        </w:rPr>
      </w:pPr>
      <w:r w:rsidRPr="003C351F">
        <w:rPr>
          <w:rFonts w:ascii="David" w:hAnsi="David"/>
          <w:i/>
          <w:iCs/>
          <w:color w:val="auto"/>
          <w:sz w:val="24"/>
          <w:rtl/>
        </w:rPr>
        <w:t>הוגשה לבית משפט תביעה על ידי חברה או חברת חוץ, אשר אחריות בעלי המניות בה מוגבלת, רשאי בית המשפט, לבקשת הנתבע, להורות כי החברה תיתן ערובה מספקת לתשלום הוצאות הנתבע אם יזכה בדין, ורשאי הוא לעכב את ההליכים עד שתינתן הערובה, אלא אם כן סבר כי נסיבות העניין אינן מצדיקות את חיוב החברה או חברת החוץ בערובה או אם החברה הוכיחה כי יש ביכולתה לשלם את הוצאות הנתבע אם יזכה בדין.</w:t>
      </w:r>
    </w:p>
    <w:p w14:paraId="17BEBCED" w14:textId="77777777" w:rsidR="00D01A85" w:rsidRPr="00B57AFD" w:rsidRDefault="00D01A85" w:rsidP="003C351F">
      <w:pPr>
        <w:numPr>
          <w:ilvl w:val="0"/>
          <w:numId w:val="3"/>
        </w:numPr>
        <w:overflowPunct/>
        <w:autoSpaceDE/>
        <w:autoSpaceDN/>
        <w:adjustRightInd/>
        <w:spacing w:after="40"/>
        <w:textAlignment w:val="auto"/>
        <w:rPr>
          <w:color w:val="auto"/>
        </w:rPr>
      </w:pPr>
      <w:r w:rsidRPr="00B57AFD">
        <w:rPr>
          <w:rFonts w:hint="cs"/>
          <w:color w:val="auto"/>
          <w:rtl/>
        </w:rPr>
        <w:t xml:space="preserve">בהתאם להוראות סעיף 353א לחוק החברות, מקום בו הוגשה תביעה על-ידי חברה שאחריות בעלי המניות בה מוגבלת, נוצרת </w:t>
      </w:r>
      <w:r w:rsidRPr="00814D36">
        <w:rPr>
          <w:rFonts w:hint="cs"/>
          <w:color w:val="auto"/>
          <w:u w:val="single"/>
          <w:rtl/>
        </w:rPr>
        <w:t>חזקה</w:t>
      </w:r>
      <w:r w:rsidRPr="00B57AFD">
        <w:rPr>
          <w:rFonts w:hint="cs"/>
          <w:color w:val="auto"/>
          <w:rtl/>
        </w:rPr>
        <w:t xml:space="preserve"> על-פיה מחויבת היא להפקיד ערובה להבטחת תשלום הוצאות הנתבע, היה ותידחה תביעתה. בענייננו,</w:t>
      </w:r>
      <w:r w:rsidRPr="00B57AFD">
        <w:rPr>
          <w:rFonts w:eastAsia="Calibri" w:hint="cs"/>
          <w:color w:val="auto"/>
          <w:rtl/>
        </w:rPr>
        <w:t xml:space="preserve"> היות שהתובעת, היא חברה בע"מ, שאחריות בעלי מניותיה מוגבלת, </w:t>
      </w:r>
      <w:r w:rsidRPr="00814D36">
        <w:rPr>
          <w:rFonts w:eastAsia="Calibri" w:hint="cs"/>
          <w:color w:val="auto"/>
          <w:u w:val="single"/>
          <w:rtl/>
        </w:rPr>
        <w:t>מתקיימת החזקה שבדין</w:t>
      </w:r>
      <w:r w:rsidRPr="00B57AFD">
        <w:rPr>
          <w:rFonts w:eastAsia="Calibri" w:hint="cs"/>
          <w:color w:val="auto"/>
          <w:rtl/>
        </w:rPr>
        <w:t>, ו</w:t>
      </w:r>
      <w:r w:rsidRPr="00B57AFD">
        <w:rPr>
          <w:rFonts w:hint="cs"/>
          <w:color w:val="auto"/>
          <w:rtl/>
        </w:rPr>
        <w:t>הנטל לסתירת חזקה זו, מוטל על כתפיה, הכל, בנסיבות העניין שלפנינו וכפי שיפורט להלן.</w:t>
      </w:r>
    </w:p>
    <w:p w14:paraId="0B629915" w14:textId="77777777" w:rsidR="00D01A85" w:rsidRPr="00B57AFD" w:rsidRDefault="00D01A85" w:rsidP="003C351F">
      <w:pPr>
        <w:numPr>
          <w:ilvl w:val="0"/>
          <w:numId w:val="3"/>
        </w:numPr>
        <w:overflowPunct/>
        <w:autoSpaceDE/>
        <w:autoSpaceDN/>
        <w:adjustRightInd/>
        <w:spacing w:after="40"/>
        <w:textAlignment w:val="auto"/>
        <w:rPr>
          <w:color w:val="auto"/>
        </w:rPr>
      </w:pPr>
      <w:r w:rsidRPr="00B57AFD">
        <w:rPr>
          <w:rFonts w:hint="cs"/>
          <w:color w:val="auto"/>
          <w:rtl/>
        </w:rPr>
        <w:lastRenderedPageBreak/>
        <w:t xml:space="preserve">על פי הוראות הדין והפסיקה, חזקה זו ניתנת לסתירה </w:t>
      </w:r>
      <w:r w:rsidRPr="00B57AFD">
        <w:rPr>
          <w:rFonts w:ascii="Arial" w:eastAsia="Calibri" w:hAnsi="Arial" w:hint="cs"/>
          <w:color w:val="auto"/>
          <w:rtl/>
        </w:rPr>
        <w:t xml:space="preserve">באחת משתיים: </w:t>
      </w:r>
      <w:r w:rsidRPr="00814D36">
        <w:rPr>
          <w:rFonts w:ascii="Arial" w:eastAsia="Calibri" w:hAnsi="Arial" w:hint="cs"/>
          <w:color w:val="auto"/>
          <w:u w:val="single"/>
          <w:rtl/>
        </w:rPr>
        <w:t>האחת</w:t>
      </w:r>
      <w:r w:rsidRPr="00B57AFD">
        <w:rPr>
          <w:rFonts w:ascii="Arial" w:eastAsia="Calibri" w:hAnsi="Arial" w:hint="cs"/>
          <w:color w:val="auto"/>
          <w:rtl/>
        </w:rPr>
        <w:t xml:space="preserve">, אם תוכיח החברה כי תוכל לשלם את הוצאות הנתבע אם תזכה בדין (ולשם הרמת הנטל בעניין זה עליה להוכיח את איתנותה הפיננסית, קיומם של נכסים ברי מימוש, אמצעים כלכלים מהם ניתן יהיה להיפרע וכיוצ"ב); </w:t>
      </w:r>
      <w:r w:rsidRPr="00814D36">
        <w:rPr>
          <w:rFonts w:ascii="Arial" w:eastAsia="Calibri" w:hAnsi="Arial" w:hint="cs"/>
          <w:color w:val="auto"/>
          <w:u w:val="single"/>
          <w:rtl/>
        </w:rPr>
        <w:t>השנייה</w:t>
      </w:r>
      <w:r w:rsidRPr="00B57AFD">
        <w:rPr>
          <w:rFonts w:ascii="Arial" w:eastAsia="Calibri" w:hAnsi="Arial" w:hint="cs"/>
          <w:color w:val="auto"/>
          <w:rtl/>
        </w:rPr>
        <w:t xml:space="preserve">, אם תוכיח החברה כי נסיבות העניין אינן מצדיקות את </w:t>
      </w:r>
      <w:r w:rsidRPr="00B57AFD">
        <w:rPr>
          <w:rFonts w:hint="cs"/>
          <w:color w:val="auto"/>
          <w:rtl/>
        </w:rPr>
        <w:t>חיובה בערובה.</w:t>
      </w:r>
    </w:p>
    <w:p w14:paraId="68D3D809" w14:textId="585F1451" w:rsidR="00D01A85" w:rsidRPr="00B57AFD" w:rsidRDefault="00CE6383" w:rsidP="003C351F">
      <w:pPr>
        <w:overflowPunct/>
        <w:autoSpaceDE/>
        <w:autoSpaceDN/>
        <w:adjustRightInd/>
        <w:spacing w:after="40"/>
        <w:ind w:left="567"/>
        <w:textAlignment w:val="auto"/>
        <w:rPr>
          <w:color w:val="auto"/>
        </w:rPr>
      </w:pPr>
      <w:r>
        <w:rPr>
          <w:rFonts w:hint="cs"/>
          <w:color w:val="auto"/>
          <w:rtl/>
        </w:rPr>
        <w:t>[</w:t>
      </w:r>
      <w:r w:rsidR="00D01A85" w:rsidRPr="00B57AFD">
        <w:rPr>
          <w:rFonts w:hint="cs"/>
          <w:color w:val="auto"/>
          <w:rtl/>
        </w:rPr>
        <w:t xml:space="preserve">ר' לעניין זה </w:t>
      </w:r>
      <w:r w:rsidR="00D01A85" w:rsidRPr="00B57AFD">
        <w:rPr>
          <w:rFonts w:ascii="David" w:hAnsi="David" w:hint="cs"/>
          <w:color w:val="auto"/>
          <w:sz w:val="24"/>
          <w:rtl/>
        </w:rPr>
        <w:t xml:space="preserve">למשל, רע"א 544/89 </w:t>
      </w:r>
      <w:r w:rsidR="00D01A85" w:rsidRPr="00B57AFD">
        <w:rPr>
          <w:rFonts w:ascii="David" w:hAnsi="David" w:hint="cs"/>
          <w:b/>
          <w:bCs/>
          <w:color w:val="auto"/>
          <w:sz w:val="24"/>
          <w:rtl/>
        </w:rPr>
        <w:t>אויקל תעשיות נ' נילי מפעלי מתכת בע"מ</w:t>
      </w:r>
      <w:r w:rsidR="00D01A85" w:rsidRPr="00B57AFD">
        <w:rPr>
          <w:rFonts w:ascii="David" w:hAnsi="David" w:hint="cs"/>
          <w:color w:val="auto"/>
          <w:sz w:val="24"/>
          <w:rtl/>
        </w:rPr>
        <w:t>, פ"ד מד(1) 647 (1990)</w:t>
      </w:r>
      <w:r w:rsidR="00D01A85" w:rsidRPr="00B57AFD">
        <w:rPr>
          <w:rFonts w:hint="cs"/>
          <w:color w:val="auto"/>
          <w:rtl/>
        </w:rPr>
        <w:t xml:space="preserve">; </w:t>
      </w:r>
      <w:r w:rsidR="00D01A85" w:rsidRPr="00B57AFD">
        <w:rPr>
          <w:rFonts w:ascii="CG Times" w:hAnsi="CG Times" w:hint="cs"/>
          <w:color w:val="auto"/>
          <w:sz w:val="24"/>
          <w:rtl/>
        </w:rPr>
        <w:t xml:space="preserve">ת.א. (מחוזי ת"א) 1317/00, בש"א 14284/06 </w:t>
      </w:r>
      <w:r w:rsidR="00D01A85" w:rsidRPr="00B57AFD">
        <w:rPr>
          <w:rFonts w:ascii="CG Times" w:hAnsi="CG Times" w:hint="cs"/>
          <w:b/>
          <w:bCs/>
          <w:color w:val="auto"/>
          <w:sz w:val="24"/>
          <w:rtl/>
        </w:rPr>
        <w:t>רז-גל חברה לבנין בע"מ נ' יעקב (ג'ק) קאופן בע"מ</w:t>
      </w:r>
      <w:r w:rsidR="00D01A85" w:rsidRPr="00B57AFD">
        <w:rPr>
          <w:rFonts w:ascii="CG Times" w:hAnsi="CG Times" w:hint="cs"/>
          <w:color w:val="auto"/>
          <w:sz w:val="24"/>
          <w:rtl/>
        </w:rPr>
        <w:t xml:space="preserve"> (31.8.</w:t>
      </w:r>
      <w:r w:rsidR="00D01A85" w:rsidRPr="00B57AFD">
        <w:rPr>
          <w:rFonts w:ascii="David" w:hAnsi="David" w:hint="cs"/>
          <w:color w:val="auto"/>
          <w:sz w:val="24"/>
          <w:rtl/>
        </w:rPr>
        <w:t>2006</w:t>
      </w:r>
      <w:r w:rsidR="00D01A85" w:rsidRPr="00B57AFD">
        <w:rPr>
          <w:rFonts w:ascii="CG Times" w:hAnsi="CG Times" w:hint="cs"/>
          <w:color w:val="auto"/>
          <w:sz w:val="24"/>
          <w:rtl/>
        </w:rPr>
        <w:t>)</w:t>
      </w:r>
      <w:r w:rsidR="00D01A85" w:rsidRPr="00B57AFD">
        <w:rPr>
          <w:rFonts w:hint="cs"/>
          <w:color w:val="auto"/>
          <w:rtl/>
        </w:rPr>
        <w:t xml:space="preserve"> וכן </w:t>
      </w:r>
      <w:r w:rsidR="00D01A85" w:rsidRPr="00B57AFD">
        <w:rPr>
          <w:rFonts w:ascii="CG Times" w:hAnsi="CG Times" w:hint="cs"/>
          <w:color w:val="auto"/>
          <w:sz w:val="24"/>
          <w:rtl/>
        </w:rPr>
        <w:t xml:space="preserve">רע"א 3274/92 </w:t>
      </w:r>
      <w:r w:rsidR="00D01A85" w:rsidRPr="00B57AFD">
        <w:rPr>
          <w:rFonts w:ascii="CG Times" w:hAnsi="CG Times" w:hint="cs"/>
          <w:b/>
          <w:bCs/>
          <w:color w:val="auto"/>
          <w:sz w:val="24"/>
          <w:rtl/>
        </w:rPr>
        <w:t>מיכאל סרוסי נ' י.ע.ף. קידום מכירות בע"מ</w:t>
      </w:r>
      <w:r w:rsidR="00D01A85" w:rsidRPr="00B57AFD">
        <w:rPr>
          <w:rFonts w:ascii="CG Times" w:hAnsi="CG Times" w:hint="cs"/>
          <w:color w:val="auto"/>
          <w:sz w:val="24"/>
          <w:rtl/>
        </w:rPr>
        <w:t>, פ"ד מז(2) 192 (1993)</w:t>
      </w:r>
      <w:r>
        <w:rPr>
          <w:rFonts w:ascii="CG Times" w:hAnsi="CG Times" w:hint="cs"/>
          <w:color w:val="auto"/>
          <w:sz w:val="24"/>
          <w:rtl/>
        </w:rPr>
        <w:t>].</w:t>
      </w:r>
    </w:p>
    <w:p w14:paraId="1C5A51B4" w14:textId="29461DD3" w:rsidR="00D01A85" w:rsidRPr="00B57AFD" w:rsidRDefault="00D01A85" w:rsidP="003C351F">
      <w:pPr>
        <w:numPr>
          <w:ilvl w:val="0"/>
          <w:numId w:val="3"/>
        </w:numPr>
        <w:overflowPunct/>
        <w:autoSpaceDE/>
        <w:autoSpaceDN/>
        <w:adjustRightInd/>
        <w:spacing w:after="40"/>
        <w:textAlignment w:val="auto"/>
        <w:rPr>
          <w:rFonts w:eastAsia="Calibri"/>
          <w:color w:val="auto"/>
        </w:rPr>
      </w:pPr>
      <w:r w:rsidRPr="00B57AFD">
        <w:rPr>
          <w:rFonts w:eastAsia="Calibri" w:hint="cs"/>
          <w:color w:val="auto"/>
          <w:rtl/>
        </w:rPr>
        <w:t xml:space="preserve">בתי המשפט פירשו את הסעיף האמור, כיוצר </w:t>
      </w:r>
      <w:r w:rsidRPr="00B57AFD">
        <w:rPr>
          <w:rFonts w:eastAsia="Calibri" w:hint="cs"/>
          <w:b/>
          <w:bCs/>
          <w:color w:val="auto"/>
          <w:rtl/>
        </w:rPr>
        <w:t>חזקה</w:t>
      </w:r>
      <w:r w:rsidRPr="00B57AFD">
        <w:rPr>
          <w:rFonts w:eastAsia="Calibri" w:hint="cs"/>
          <w:color w:val="auto"/>
          <w:rtl/>
        </w:rPr>
        <w:t xml:space="preserve"> הניתנת לסתירה כי נדרשת הפקדת ערובה על ידי התובעת [ר</w:t>
      </w:r>
      <w:r w:rsidR="00CE6383">
        <w:rPr>
          <w:rFonts w:eastAsia="Calibri" w:hint="cs"/>
          <w:color w:val="auto"/>
          <w:rtl/>
        </w:rPr>
        <w:t>'</w:t>
      </w:r>
      <w:r w:rsidRPr="00B57AFD">
        <w:rPr>
          <w:rFonts w:eastAsia="Calibri" w:hint="cs"/>
          <w:color w:val="auto"/>
          <w:rtl/>
        </w:rPr>
        <w:t xml:space="preserve"> למשל: </w:t>
      </w:r>
      <w:r w:rsidRPr="00B57AFD">
        <w:rPr>
          <w:rFonts w:eastAsia="Calibri"/>
          <w:color w:val="auto"/>
          <w:rtl/>
        </w:rPr>
        <w:t xml:space="preserve">רע"א 1747/09 </w:t>
      </w:r>
      <w:r w:rsidRPr="00B57AFD">
        <w:rPr>
          <w:rFonts w:eastAsia="Calibri"/>
          <w:b/>
          <w:bCs/>
          <w:color w:val="auto"/>
          <w:rtl/>
        </w:rPr>
        <w:t>למיט יבוא ויצוא בע"מ נ' מדינת ישראל - אגף המכס והמע"מ</w:t>
      </w:r>
      <w:r w:rsidRPr="00B57AFD">
        <w:rPr>
          <w:rFonts w:eastAsia="Calibri"/>
          <w:color w:val="auto"/>
          <w:rtl/>
        </w:rPr>
        <w:t xml:space="preserve">, </w:t>
      </w:r>
      <w:r w:rsidRPr="00B57AFD">
        <w:rPr>
          <w:rFonts w:eastAsia="Calibri" w:hint="eastAsia"/>
          <w:color w:val="auto"/>
          <w:rtl/>
        </w:rPr>
        <w:t>פס</w:t>
      </w:r>
      <w:r w:rsidRPr="00B57AFD">
        <w:rPr>
          <w:rFonts w:eastAsia="Calibri"/>
          <w:color w:val="auto"/>
          <w:rtl/>
        </w:rPr>
        <w:t xml:space="preserve">' </w:t>
      </w:r>
      <w:r w:rsidRPr="00B57AFD">
        <w:rPr>
          <w:rFonts w:eastAsia="Calibri" w:hint="cs"/>
          <w:color w:val="auto"/>
          <w:rtl/>
        </w:rPr>
        <w:t>4</w:t>
      </w:r>
      <w:r w:rsidRPr="00B57AFD">
        <w:rPr>
          <w:rFonts w:eastAsia="Calibri"/>
          <w:color w:val="auto"/>
          <w:rtl/>
        </w:rPr>
        <w:t xml:space="preserve"> (23.03.2009)</w:t>
      </w:r>
      <w:r w:rsidRPr="00B57AFD">
        <w:rPr>
          <w:rFonts w:eastAsia="Calibri" w:hint="cs"/>
          <w:color w:val="auto"/>
          <w:rtl/>
        </w:rPr>
        <w:t xml:space="preserve">; </w:t>
      </w:r>
      <w:r w:rsidRPr="00B57AFD">
        <w:rPr>
          <w:rFonts w:eastAsia="Calibri"/>
          <w:color w:val="auto"/>
          <w:rtl/>
        </w:rPr>
        <w:t>רע</w:t>
      </w:r>
      <w:r w:rsidRPr="00B57AFD">
        <w:rPr>
          <w:rFonts w:eastAsia="Calibri" w:hint="cs"/>
          <w:color w:val="auto"/>
          <w:rtl/>
        </w:rPr>
        <w:t>"</w:t>
      </w:r>
      <w:r w:rsidRPr="00B57AFD">
        <w:rPr>
          <w:rFonts w:eastAsia="Calibri"/>
          <w:color w:val="auto"/>
          <w:rtl/>
        </w:rPr>
        <w:t xml:space="preserve">א 857/11 </w:t>
      </w:r>
      <w:r w:rsidRPr="00B57AFD">
        <w:rPr>
          <w:rFonts w:eastAsia="Calibri"/>
          <w:b/>
          <w:bCs/>
          <w:color w:val="auto"/>
          <w:rtl/>
        </w:rPr>
        <w:t>מועצה אזורית באר טוביה נ' נוריס לפיתוח והובלות בע"מ</w:t>
      </w:r>
      <w:r w:rsidRPr="00B57AFD">
        <w:rPr>
          <w:rFonts w:eastAsia="Calibri" w:hint="cs"/>
          <w:color w:val="auto"/>
          <w:rtl/>
        </w:rPr>
        <w:t>, פס' 5 (23.5.2011)].</w:t>
      </w:r>
    </w:p>
    <w:p w14:paraId="60976AF5" w14:textId="12C072C3" w:rsidR="00D01A85" w:rsidRPr="00B57AFD" w:rsidRDefault="00D01A85"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color w:val="auto"/>
        </w:rPr>
      </w:pPr>
      <w:r w:rsidRPr="00B57AFD">
        <w:rPr>
          <w:rFonts w:hint="cs"/>
          <w:color w:val="auto"/>
          <w:rtl/>
        </w:rPr>
        <w:t xml:space="preserve">כפי שיובהר להלן - עסקינן במקרה בו מתקיים הכלל, ובו יש לחייב את החברה ליתן ערובה מספקת וממשית להבטחת כל הוצאות הנתבע, שכן אם לא יהיה כך </w:t>
      </w:r>
      <w:r w:rsidRPr="00B57AFD">
        <w:rPr>
          <w:color w:val="auto"/>
          <w:rtl/>
        </w:rPr>
        <w:t>–</w:t>
      </w:r>
      <w:r w:rsidRPr="00B57AFD">
        <w:rPr>
          <w:rFonts w:hint="cs"/>
          <w:color w:val="auto"/>
          <w:rtl/>
        </w:rPr>
        <w:t xml:space="preserve"> </w:t>
      </w:r>
      <w:r w:rsidRPr="00B57AFD">
        <w:rPr>
          <w:rFonts w:ascii="David" w:hAnsi="David" w:hint="cs"/>
          <w:color w:val="auto"/>
          <w:rtl/>
        </w:rPr>
        <w:t>עתיד</w:t>
      </w:r>
      <w:r w:rsidR="00CE6383">
        <w:rPr>
          <w:rFonts w:ascii="David" w:hAnsi="David" w:hint="cs"/>
          <w:color w:val="auto"/>
          <w:rtl/>
        </w:rPr>
        <w:t>ה</w:t>
      </w:r>
      <w:r w:rsidRPr="00B57AFD">
        <w:rPr>
          <w:rFonts w:ascii="David" w:hAnsi="David" w:hint="cs"/>
          <w:color w:val="auto"/>
          <w:rtl/>
        </w:rPr>
        <w:t xml:space="preserve"> הנתבע</w:t>
      </w:r>
      <w:r w:rsidR="00CE6383">
        <w:rPr>
          <w:rFonts w:ascii="David" w:hAnsi="David" w:hint="cs"/>
          <w:color w:val="auto"/>
          <w:rtl/>
        </w:rPr>
        <w:t>ת</w:t>
      </w:r>
      <w:r w:rsidRPr="00B57AFD">
        <w:rPr>
          <w:rFonts w:ascii="David" w:hAnsi="David" w:hint="cs"/>
          <w:color w:val="auto"/>
          <w:rtl/>
        </w:rPr>
        <w:t xml:space="preserve"> לעמוד בפני שוקת שבורה בלא אפשרות לחייב את התובעת בהוצאותיו עם דחייתה של תביעה זו, שסיכוייה, לעניות דעתנו, הינם </w:t>
      </w:r>
      <w:r w:rsidRPr="00814D36">
        <w:rPr>
          <w:rFonts w:ascii="David" w:hAnsi="David" w:hint="cs"/>
          <w:color w:val="auto"/>
          <w:u w:val="single"/>
          <w:rtl/>
        </w:rPr>
        <w:t>קלושים ביותר</w:t>
      </w:r>
      <w:r w:rsidRPr="00B57AFD">
        <w:rPr>
          <w:rFonts w:ascii="David" w:hAnsi="David" w:hint="cs"/>
          <w:color w:val="auto"/>
          <w:rtl/>
        </w:rPr>
        <w:t>.</w:t>
      </w:r>
    </w:p>
    <w:p w14:paraId="1DAC1A3D" w14:textId="1AAF6D38" w:rsidR="00BD37FB" w:rsidRPr="00B57AFD" w:rsidRDefault="00BD37FB"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rPr>
      </w:pPr>
      <w:r w:rsidRPr="00B57AFD">
        <w:rPr>
          <w:rFonts w:ascii="David" w:hAnsi="David"/>
          <w:color w:val="auto"/>
          <w:rtl/>
        </w:rPr>
        <w:t>הרציונל לחקיקתו של סעיף זה, הינו למנוע הסתתרות מאחורי האישיות המשפטית הנפרדת של החברה, ולמנוע מצב בו ניתן יהיה להתחמק מתשלום הוצאות שנגרמו לנתבע בגין התגוננותו מפני תביעת סרק, פרי יוזמתה של חברה בע"מ</w:t>
      </w:r>
      <w:r w:rsidRPr="00B57AFD">
        <w:rPr>
          <w:rFonts w:ascii="David" w:hAnsi="David" w:hint="cs"/>
          <w:color w:val="auto"/>
          <w:rtl/>
        </w:rPr>
        <w:t>.</w:t>
      </w:r>
    </w:p>
    <w:p w14:paraId="6BB7BEF2" w14:textId="387E6210" w:rsidR="00BD37FB" w:rsidRPr="00B57AFD" w:rsidRDefault="00BD37FB"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rPr>
      </w:pPr>
      <w:r w:rsidRPr="00B57AFD">
        <w:rPr>
          <w:rFonts w:ascii="David" w:hAnsi="David"/>
          <w:color w:val="auto"/>
          <w:rtl/>
        </w:rPr>
        <w:t xml:space="preserve">כמו כן, ההסדר הקבוע בסעיף 353א נועד לאזן בין זכות הגישה לערכאות של יוזם ההליך, לבין השאיפה להבטיח תשלום הוצאותיו של הצד שנגרר להליך המשפטי בעל כורחו (ככל שיפסקו), ולמנוע הגשתן של תביעות סרק, זאת בשים לב כי בתי המשפט פסקו זה מכבר, כי זכות הגישה לערכאות של חברה חלשה מזכות הגישה לערכאות של אדם בשר ודם </w:t>
      </w:r>
      <w:r w:rsidR="00CE6383">
        <w:rPr>
          <w:rFonts w:ascii="David" w:hAnsi="David" w:hint="cs"/>
          <w:color w:val="auto"/>
          <w:rtl/>
        </w:rPr>
        <w:t>[</w:t>
      </w:r>
      <w:r w:rsidRPr="00B57AFD">
        <w:rPr>
          <w:rFonts w:ascii="David" w:hAnsi="David"/>
          <w:color w:val="auto"/>
          <w:rtl/>
        </w:rPr>
        <w:t xml:space="preserve">רע"א 7687/18 </w:t>
      </w:r>
      <w:r w:rsidRPr="00B57AFD">
        <w:rPr>
          <w:rFonts w:ascii="David" w:hAnsi="David"/>
          <w:b/>
          <w:bCs/>
          <w:color w:val="auto"/>
          <w:rtl/>
        </w:rPr>
        <w:t>מדינת ישראל - רשות המסים - מנהל מע"מ לוד נ' מרעב חסן בנייה וסחר בע"מ</w:t>
      </w:r>
      <w:r w:rsidRPr="00B57AFD">
        <w:rPr>
          <w:rFonts w:ascii="David" w:hAnsi="David"/>
          <w:color w:val="auto"/>
          <w:rtl/>
        </w:rPr>
        <w:t>, עמוד 16 לפסק הדין (15.7.2020)</w:t>
      </w:r>
      <w:r w:rsidR="00CE6383">
        <w:rPr>
          <w:rFonts w:ascii="David" w:hAnsi="David" w:hint="cs"/>
          <w:color w:val="auto"/>
          <w:rtl/>
        </w:rPr>
        <w:t>]</w:t>
      </w:r>
      <w:r w:rsidRPr="00B57AFD">
        <w:rPr>
          <w:rFonts w:ascii="David" w:hAnsi="David"/>
          <w:color w:val="auto"/>
          <w:rtl/>
        </w:rPr>
        <w:t>.</w:t>
      </w:r>
    </w:p>
    <w:p w14:paraId="147D295E" w14:textId="47A00B2F" w:rsidR="00182597" w:rsidRPr="00B57AFD" w:rsidRDefault="00182597"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CG Times" w:hAnsi="CG Times"/>
          <w:color w:val="auto"/>
          <w:sz w:val="24"/>
        </w:rPr>
      </w:pPr>
      <w:r w:rsidRPr="00B57AFD">
        <w:rPr>
          <w:rFonts w:ascii="David" w:hAnsi="David" w:hint="cs"/>
          <w:color w:val="auto"/>
          <w:sz w:val="24"/>
          <w:rtl/>
        </w:rPr>
        <w:t>עוד</w:t>
      </w:r>
      <w:r w:rsidRPr="00B57AFD">
        <w:rPr>
          <w:rFonts w:hint="cs"/>
          <w:color w:val="auto"/>
          <w:sz w:val="24"/>
          <w:rtl/>
        </w:rPr>
        <w:t xml:space="preserve"> נקבע בפסיקה, כי </w:t>
      </w:r>
      <w:r w:rsidRPr="00814D36">
        <w:rPr>
          <w:rFonts w:hint="cs"/>
          <w:color w:val="auto"/>
          <w:sz w:val="24"/>
          <w:u w:val="single"/>
          <w:rtl/>
        </w:rPr>
        <w:t>הנטל</w:t>
      </w:r>
      <w:r w:rsidRPr="00814D36">
        <w:rPr>
          <w:rFonts w:hint="cs"/>
          <w:color w:val="auto"/>
          <w:sz w:val="24"/>
          <w:rtl/>
        </w:rPr>
        <w:t xml:space="preserve"> להוכיח שמתקיימות נסיבות בגינן יש לפטור את החברה מתשלום ערובה - הוא </w:t>
      </w:r>
      <w:r w:rsidRPr="00814D36">
        <w:rPr>
          <w:rFonts w:hint="cs"/>
          <w:color w:val="auto"/>
          <w:sz w:val="24"/>
          <w:u w:val="single"/>
          <w:rtl/>
        </w:rPr>
        <w:t>על החברה עצמה</w:t>
      </w:r>
      <w:r w:rsidRPr="00814D36">
        <w:rPr>
          <w:rFonts w:hint="cs"/>
          <w:color w:val="auto"/>
          <w:sz w:val="24"/>
          <w:rtl/>
        </w:rPr>
        <w:t xml:space="preserve"> וכי לא מדובר בנטל תיאורטי</w:t>
      </w:r>
      <w:r w:rsidRPr="00B57AFD">
        <w:rPr>
          <w:rFonts w:hint="cs"/>
          <w:color w:val="auto"/>
          <w:sz w:val="24"/>
          <w:rtl/>
        </w:rPr>
        <w:t>.</w:t>
      </w:r>
      <w:r w:rsidRPr="00B57AFD">
        <w:rPr>
          <w:rFonts w:ascii="CG Times" w:hAnsi="CG Times" w:hint="cs"/>
          <w:color w:val="auto"/>
          <w:sz w:val="24"/>
          <w:rtl/>
        </w:rPr>
        <w:t xml:space="preserve"> כך למשל</w:t>
      </w:r>
      <w:r w:rsidR="00814D36">
        <w:rPr>
          <w:rFonts w:ascii="CG Times" w:hAnsi="CG Times" w:hint="cs"/>
          <w:color w:val="auto"/>
          <w:sz w:val="24"/>
          <w:rtl/>
        </w:rPr>
        <w:t xml:space="preserve"> נקבע </w:t>
      </w:r>
      <w:r w:rsidRPr="00B57AFD">
        <w:rPr>
          <w:rFonts w:ascii="CG Times" w:hAnsi="CG Times" w:hint="cs"/>
          <w:color w:val="auto"/>
          <w:sz w:val="24"/>
          <w:rtl/>
        </w:rPr>
        <w:t>בת</w:t>
      </w:r>
      <w:r w:rsidRPr="00B57AFD">
        <w:rPr>
          <w:rFonts w:ascii="CG Times" w:hAnsi="CG Times"/>
          <w:color w:val="auto"/>
          <w:sz w:val="24"/>
          <w:rtl/>
        </w:rPr>
        <w:t>.</w:t>
      </w:r>
      <w:r w:rsidRPr="00B57AFD">
        <w:rPr>
          <w:rFonts w:ascii="CG Times" w:hAnsi="CG Times" w:hint="cs"/>
          <w:color w:val="auto"/>
          <w:sz w:val="24"/>
          <w:rtl/>
        </w:rPr>
        <w:t>א</w:t>
      </w:r>
      <w:r w:rsidRPr="00B57AFD">
        <w:rPr>
          <w:rFonts w:ascii="CG Times" w:hAnsi="CG Times"/>
          <w:color w:val="auto"/>
          <w:sz w:val="24"/>
          <w:rtl/>
        </w:rPr>
        <w:t>.</w:t>
      </w:r>
      <w:r w:rsidR="00585BEE" w:rsidRPr="00B57AFD">
        <w:rPr>
          <w:rFonts w:ascii="CG Times" w:hAnsi="CG Times" w:hint="cs"/>
          <w:color w:val="auto"/>
          <w:sz w:val="24"/>
          <w:rtl/>
        </w:rPr>
        <w:t xml:space="preserve"> (מרכז)</w:t>
      </w:r>
      <w:r w:rsidRPr="00B57AFD">
        <w:rPr>
          <w:rFonts w:ascii="CG Times" w:hAnsi="CG Times"/>
          <w:color w:val="auto"/>
          <w:sz w:val="24"/>
          <w:rtl/>
        </w:rPr>
        <w:t xml:space="preserve"> 8607-06-11 </w:t>
      </w:r>
      <w:r w:rsidRPr="00B57AFD">
        <w:rPr>
          <w:rFonts w:ascii="CG Times" w:hAnsi="CG Times" w:hint="cs"/>
          <w:b/>
          <w:bCs/>
          <w:color w:val="auto"/>
          <w:sz w:val="24"/>
          <w:rtl/>
        </w:rPr>
        <w:t>ארט</w:t>
      </w:r>
      <w:r w:rsidRPr="00B57AFD">
        <w:rPr>
          <w:rFonts w:ascii="CG Times" w:hAnsi="CG Times"/>
          <w:b/>
          <w:bCs/>
          <w:color w:val="auto"/>
          <w:sz w:val="24"/>
          <w:rtl/>
        </w:rPr>
        <w:t xml:space="preserve"> </w:t>
      </w:r>
      <w:r w:rsidRPr="00B57AFD">
        <w:rPr>
          <w:rFonts w:ascii="CG Times" w:hAnsi="CG Times" w:hint="cs"/>
          <w:b/>
          <w:bCs/>
          <w:color w:val="auto"/>
          <w:sz w:val="24"/>
          <w:rtl/>
        </w:rPr>
        <w:t>יודאיקה</w:t>
      </w:r>
      <w:r w:rsidRPr="00B57AFD">
        <w:rPr>
          <w:rFonts w:ascii="CG Times" w:hAnsi="CG Times"/>
          <w:b/>
          <w:bCs/>
          <w:color w:val="auto"/>
          <w:sz w:val="24"/>
          <w:rtl/>
        </w:rPr>
        <w:t xml:space="preserve"> </w:t>
      </w:r>
      <w:r w:rsidRPr="00B57AFD">
        <w:rPr>
          <w:rFonts w:ascii="CG Times" w:hAnsi="CG Times" w:hint="cs"/>
          <w:b/>
          <w:bCs/>
          <w:color w:val="auto"/>
          <w:sz w:val="24"/>
          <w:rtl/>
        </w:rPr>
        <w:t>בע</w:t>
      </w:r>
      <w:r w:rsidRPr="00B57AFD">
        <w:rPr>
          <w:rFonts w:ascii="CG Times" w:hAnsi="CG Times"/>
          <w:b/>
          <w:bCs/>
          <w:color w:val="auto"/>
          <w:sz w:val="24"/>
          <w:rtl/>
        </w:rPr>
        <w:t>"</w:t>
      </w:r>
      <w:r w:rsidRPr="00B57AFD">
        <w:rPr>
          <w:rFonts w:ascii="CG Times" w:hAnsi="CG Times" w:hint="cs"/>
          <w:b/>
          <w:bCs/>
          <w:color w:val="auto"/>
          <w:sz w:val="24"/>
          <w:rtl/>
        </w:rPr>
        <w:t>מ</w:t>
      </w:r>
      <w:r w:rsidRPr="00B57AFD">
        <w:rPr>
          <w:rFonts w:ascii="CG Times" w:hAnsi="CG Times"/>
          <w:b/>
          <w:bCs/>
          <w:color w:val="auto"/>
          <w:sz w:val="24"/>
          <w:rtl/>
        </w:rPr>
        <w:t xml:space="preserve"> </w:t>
      </w:r>
      <w:r w:rsidRPr="00B57AFD">
        <w:rPr>
          <w:rFonts w:ascii="CG Times" w:hAnsi="CG Times" w:hint="cs"/>
          <w:b/>
          <w:bCs/>
          <w:color w:val="auto"/>
          <w:sz w:val="24"/>
          <w:rtl/>
        </w:rPr>
        <w:t>נ</w:t>
      </w:r>
      <w:r w:rsidRPr="00B57AFD">
        <w:rPr>
          <w:rFonts w:ascii="CG Times" w:hAnsi="CG Times"/>
          <w:b/>
          <w:bCs/>
          <w:color w:val="auto"/>
          <w:sz w:val="24"/>
          <w:rtl/>
        </w:rPr>
        <w:t xml:space="preserve">' </w:t>
      </w:r>
      <w:r w:rsidRPr="00B57AFD">
        <w:rPr>
          <w:rFonts w:ascii="CG Times" w:hAnsi="CG Times" w:hint="cs"/>
          <w:b/>
          <w:bCs/>
          <w:color w:val="auto"/>
          <w:sz w:val="24"/>
          <w:rtl/>
        </w:rPr>
        <w:t>גץ</w:t>
      </w:r>
      <w:r w:rsidRPr="00B57AFD">
        <w:rPr>
          <w:rFonts w:ascii="CG Times" w:hAnsi="CG Times"/>
          <w:b/>
          <w:bCs/>
          <w:color w:val="auto"/>
          <w:sz w:val="24"/>
          <w:rtl/>
        </w:rPr>
        <w:t xml:space="preserve"> </w:t>
      </w:r>
      <w:r w:rsidRPr="00B57AFD">
        <w:rPr>
          <w:rFonts w:ascii="CG Times" w:hAnsi="CG Times" w:hint="cs"/>
          <w:b/>
          <w:bCs/>
          <w:color w:val="auto"/>
          <w:sz w:val="24"/>
          <w:rtl/>
        </w:rPr>
        <w:t>טלי</w:t>
      </w:r>
      <w:r w:rsidRPr="00B57AFD">
        <w:rPr>
          <w:rFonts w:ascii="CG Times" w:hAnsi="CG Times"/>
          <w:b/>
          <w:bCs/>
          <w:color w:val="auto"/>
          <w:sz w:val="24"/>
          <w:rtl/>
        </w:rPr>
        <w:t xml:space="preserve"> </w:t>
      </w:r>
      <w:r w:rsidRPr="00B57AFD">
        <w:rPr>
          <w:rFonts w:ascii="CG Times" w:hAnsi="CG Times" w:hint="cs"/>
          <w:b/>
          <w:bCs/>
          <w:color w:val="auto"/>
          <w:sz w:val="24"/>
          <w:rtl/>
        </w:rPr>
        <w:t>עד</w:t>
      </w:r>
      <w:r w:rsidRPr="00B57AFD">
        <w:rPr>
          <w:rFonts w:ascii="CG Times" w:hAnsi="CG Times"/>
          <w:b/>
          <w:bCs/>
          <w:color w:val="auto"/>
          <w:sz w:val="24"/>
          <w:rtl/>
        </w:rPr>
        <w:t xml:space="preserve"> </w:t>
      </w:r>
      <w:r w:rsidRPr="00B57AFD">
        <w:rPr>
          <w:rFonts w:ascii="CG Times" w:hAnsi="CG Times" w:hint="cs"/>
          <w:b/>
          <w:bCs/>
          <w:color w:val="auto"/>
          <w:sz w:val="24"/>
          <w:rtl/>
        </w:rPr>
        <w:t>שינוע</w:t>
      </w:r>
      <w:r w:rsidRPr="00B57AFD">
        <w:rPr>
          <w:rFonts w:ascii="CG Times" w:hAnsi="CG Times"/>
          <w:b/>
          <w:bCs/>
          <w:color w:val="auto"/>
          <w:sz w:val="24"/>
          <w:rtl/>
        </w:rPr>
        <w:t xml:space="preserve"> </w:t>
      </w:r>
      <w:r w:rsidRPr="00B57AFD">
        <w:rPr>
          <w:rFonts w:ascii="CG Times" w:hAnsi="CG Times" w:hint="cs"/>
          <w:b/>
          <w:bCs/>
          <w:color w:val="auto"/>
          <w:sz w:val="24"/>
          <w:rtl/>
        </w:rPr>
        <w:t>בע</w:t>
      </w:r>
      <w:r w:rsidRPr="00B57AFD">
        <w:rPr>
          <w:rFonts w:ascii="CG Times" w:hAnsi="CG Times"/>
          <w:b/>
          <w:bCs/>
          <w:color w:val="auto"/>
          <w:sz w:val="24"/>
          <w:rtl/>
        </w:rPr>
        <w:t>"</w:t>
      </w:r>
      <w:r w:rsidRPr="00B57AFD">
        <w:rPr>
          <w:rFonts w:ascii="CG Times" w:hAnsi="CG Times" w:hint="cs"/>
          <w:b/>
          <w:bCs/>
          <w:color w:val="auto"/>
          <w:sz w:val="24"/>
          <w:rtl/>
        </w:rPr>
        <w:t>מ</w:t>
      </w:r>
      <w:r w:rsidRPr="00B57AFD">
        <w:rPr>
          <w:rFonts w:ascii="CG Times" w:hAnsi="CG Times" w:hint="cs"/>
          <w:color w:val="auto"/>
          <w:sz w:val="24"/>
          <w:rtl/>
        </w:rPr>
        <w:t xml:space="preserve"> (27.11.2011): </w:t>
      </w:r>
    </w:p>
    <w:p w14:paraId="20A8B9A4" w14:textId="02BC97C6" w:rsidR="00182597" w:rsidRPr="003C351F" w:rsidRDefault="00182597" w:rsidP="003C351F">
      <w:pPr>
        <w:widowControl w:val="0"/>
        <w:tabs>
          <w:tab w:val="left" w:pos="368"/>
          <w:tab w:val="left" w:pos="509"/>
          <w:tab w:val="left" w:pos="1360"/>
          <w:tab w:val="left" w:pos="6945"/>
        </w:tabs>
        <w:spacing w:after="40"/>
        <w:ind w:left="1134" w:right="992"/>
        <w:rPr>
          <w:rFonts w:ascii="David" w:hAnsi="David"/>
          <w:i/>
          <w:iCs/>
          <w:color w:val="auto"/>
          <w:sz w:val="24"/>
          <w:rtl/>
        </w:rPr>
      </w:pPr>
      <w:r w:rsidRPr="003C351F">
        <w:rPr>
          <w:rFonts w:ascii="David" w:hAnsi="David"/>
          <w:i/>
          <w:iCs/>
          <w:color w:val="auto"/>
          <w:sz w:val="24"/>
          <w:rtl/>
        </w:rPr>
        <w:t>מצופה היה כי לצורך סתירה החזקה שבחוק תפרט התובעת באמצעות רואה החשבון המטפל</w:t>
      </w:r>
      <w:r w:rsidRPr="003C351F">
        <w:rPr>
          <w:rFonts w:ascii="David" w:hAnsi="David"/>
          <w:i/>
          <w:iCs/>
          <w:color w:val="auto"/>
          <w:szCs w:val="22"/>
          <w:rtl/>
        </w:rPr>
        <w:t xml:space="preserve"> </w:t>
      </w:r>
      <w:r w:rsidRPr="003C351F">
        <w:rPr>
          <w:rFonts w:ascii="David" w:hAnsi="David"/>
          <w:i/>
          <w:iCs/>
          <w:color w:val="auto"/>
          <w:sz w:val="24"/>
          <w:rtl/>
        </w:rPr>
        <w:t>בענייניה את רווחיה על סמך הדיווחים לרשויות המס והדוחות הכספיים המבוקרים של החברה; שווי הציוד והמלאי, התייחסות לשיעבודים או עיקולים המוטלים על נכסיה בספריה וברשם החברות, תדפיס רשם החברות בענין זה, ויכול ואף התייחסות הבנק בו מצוי חשבונה של התובעת להתנהלותה במסגרת ניהול החשבון ולמידת כיבוד התחייבויותיה, אם בכלל.</w:t>
      </w:r>
    </w:p>
    <w:p w14:paraId="03E68ECA" w14:textId="3A131D92" w:rsidR="00182597" w:rsidRPr="00B57AFD" w:rsidRDefault="00182597" w:rsidP="003C351F">
      <w:pPr>
        <w:pStyle w:val="Heading1"/>
        <w:keepNext w:val="0"/>
        <w:keepLines w:val="0"/>
        <w:widowControl w:val="0"/>
        <w:numPr>
          <w:ilvl w:val="0"/>
          <w:numId w:val="0"/>
        </w:numPr>
        <w:tabs>
          <w:tab w:val="left" w:pos="9524"/>
        </w:tabs>
        <w:overflowPunct/>
        <w:autoSpaceDE/>
        <w:autoSpaceDN/>
        <w:adjustRightInd/>
        <w:spacing w:after="40" w:line="360" w:lineRule="auto"/>
        <w:ind w:left="357" w:right="0"/>
        <w:textAlignment w:val="auto"/>
        <w:rPr>
          <w:rFonts w:ascii="CG Times" w:hAnsi="CG Times"/>
          <w:color w:val="auto"/>
          <w:sz w:val="24"/>
        </w:rPr>
      </w:pPr>
      <w:r w:rsidRPr="00B57AFD">
        <w:rPr>
          <w:rFonts w:ascii="CG Times" w:hAnsi="CG Times" w:hint="cs"/>
          <w:color w:val="auto"/>
          <w:sz w:val="24"/>
          <w:rtl/>
        </w:rPr>
        <w:t xml:space="preserve">וכן </w:t>
      </w:r>
      <w:r w:rsidR="00814D36">
        <w:rPr>
          <w:rFonts w:ascii="CG Times" w:hAnsi="CG Times" w:hint="cs"/>
          <w:color w:val="auto"/>
          <w:sz w:val="24"/>
          <w:rtl/>
        </w:rPr>
        <w:t>ב</w:t>
      </w:r>
      <w:r w:rsidRPr="00B57AFD">
        <w:rPr>
          <w:rFonts w:ascii="CG Times" w:hAnsi="CG Times" w:hint="cs"/>
          <w:color w:val="auto"/>
          <w:sz w:val="24"/>
          <w:rtl/>
        </w:rPr>
        <w:t xml:space="preserve">החלטת ערכאת הערעור על החלטה זו - </w:t>
      </w:r>
      <w:r w:rsidRPr="00B57AFD">
        <w:rPr>
          <w:rFonts w:ascii="CG Times" w:hAnsi="CG Times"/>
          <w:color w:val="auto"/>
          <w:sz w:val="24"/>
          <w:rtl/>
        </w:rPr>
        <w:t>רע</w:t>
      </w:r>
      <w:r w:rsidRPr="00B57AFD">
        <w:rPr>
          <w:rFonts w:ascii="CG Times" w:hAnsi="CG Times" w:hint="cs"/>
          <w:color w:val="auto"/>
          <w:sz w:val="24"/>
          <w:rtl/>
        </w:rPr>
        <w:t xml:space="preserve">"א </w:t>
      </w:r>
      <w:r w:rsidRPr="00B57AFD">
        <w:rPr>
          <w:rFonts w:ascii="CG Times" w:hAnsi="CG Times"/>
          <w:color w:val="auto"/>
          <w:sz w:val="24"/>
          <w:rtl/>
        </w:rPr>
        <w:t xml:space="preserve">9618/11 </w:t>
      </w:r>
      <w:r w:rsidRPr="00B57AFD">
        <w:rPr>
          <w:rFonts w:ascii="CG Times" w:hAnsi="CG Times"/>
          <w:b/>
          <w:bCs/>
          <w:color w:val="auto"/>
          <w:sz w:val="24"/>
          <w:rtl/>
        </w:rPr>
        <w:t>ארט יודאיקה בע"מ נ' ג. טלי עד שינוע בע"מ</w:t>
      </w:r>
      <w:r w:rsidRPr="00B57AFD">
        <w:rPr>
          <w:rFonts w:ascii="CG Times" w:hAnsi="CG Times" w:hint="cs"/>
          <w:color w:val="auto"/>
          <w:sz w:val="24"/>
          <w:rtl/>
        </w:rPr>
        <w:t xml:space="preserve"> </w:t>
      </w:r>
      <w:r w:rsidRPr="00B57AFD">
        <w:rPr>
          <w:rFonts w:ascii="CG Times" w:hAnsi="CG Times"/>
          <w:color w:val="auto"/>
          <w:sz w:val="24"/>
          <w:rtl/>
        </w:rPr>
        <w:t>(29.12.2011</w:t>
      </w:r>
      <w:r w:rsidRPr="00B57AFD">
        <w:rPr>
          <w:rFonts w:ascii="CG Times" w:hAnsi="CG Times" w:hint="cs"/>
          <w:color w:val="auto"/>
          <w:sz w:val="24"/>
          <w:rtl/>
        </w:rPr>
        <w:t>), שאימצה את ממצאי בית משפט קמא וקבעה כי:</w:t>
      </w:r>
    </w:p>
    <w:p w14:paraId="3F00966D" w14:textId="1E7A6E5B" w:rsidR="00182597" w:rsidRPr="003C351F" w:rsidRDefault="00182597" w:rsidP="003C351F">
      <w:pPr>
        <w:widowControl w:val="0"/>
        <w:tabs>
          <w:tab w:val="left" w:pos="368"/>
          <w:tab w:val="left" w:pos="509"/>
          <w:tab w:val="left" w:pos="1360"/>
          <w:tab w:val="left" w:pos="6945"/>
        </w:tabs>
        <w:spacing w:after="40"/>
        <w:ind w:left="1134" w:right="992"/>
        <w:rPr>
          <w:rFonts w:ascii="David" w:hAnsi="David"/>
          <w:i/>
          <w:iCs/>
          <w:color w:val="auto"/>
          <w:sz w:val="24"/>
          <w:rtl/>
        </w:rPr>
      </w:pPr>
      <w:r w:rsidRPr="003C351F">
        <w:rPr>
          <w:rFonts w:ascii="David" w:hAnsi="David"/>
          <w:i/>
          <w:iCs/>
          <w:color w:val="auto"/>
          <w:sz w:val="24"/>
          <w:rtl/>
        </w:rPr>
        <w:t xml:space="preserve">...בענייננו, חל ההסדר שבסעיף 353א לחוק החברות ומכוחו ניתן לחייב את החברה-התובעת לבקשת הנתבע בהפקדת ערובה להוצאותיו אלא אם כן הנסיבות אינן מצדיקות זאת - </w:t>
      </w:r>
      <w:r w:rsidRPr="003C351F">
        <w:rPr>
          <w:rFonts w:ascii="David" w:hAnsi="David"/>
          <w:b/>
          <w:bCs/>
          <w:i/>
          <w:iCs/>
          <w:color w:val="auto"/>
          <w:sz w:val="24"/>
          <w:rtl/>
        </w:rPr>
        <w:t>והנטל להוכיח את הדבר מוטל על החברה</w:t>
      </w:r>
      <w:r w:rsidRPr="003C351F">
        <w:rPr>
          <w:rFonts w:ascii="David" w:hAnsi="David"/>
          <w:i/>
          <w:iCs/>
          <w:color w:val="auto"/>
          <w:sz w:val="24"/>
          <w:rtl/>
        </w:rPr>
        <w:t xml:space="preserve"> - או אם הוכיחה החברה כי יש ביכולתה לשלם את הוצאות הנתבע אם יזכה בדין.</w:t>
      </w:r>
    </w:p>
    <w:p w14:paraId="3B95AAE3" w14:textId="0921C183" w:rsidR="00D01A85" w:rsidRPr="00B57AFD" w:rsidRDefault="00D01A85" w:rsidP="003C351F">
      <w:pPr>
        <w:pStyle w:val="Heading1"/>
        <w:keepNext w:val="0"/>
        <w:keepLines w:val="0"/>
        <w:widowControl w:val="0"/>
        <w:numPr>
          <w:ilvl w:val="0"/>
          <w:numId w:val="3"/>
        </w:numPr>
        <w:tabs>
          <w:tab w:val="clear" w:pos="567"/>
          <w:tab w:val="num" w:pos="281"/>
          <w:tab w:val="num" w:pos="360"/>
          <w:tab w:val="left" w:pos="9524"/>
        </w:tabs>
        <w:overflowPunct/>
        <w:autoSpaceDE/>
        <w:autoSpaceDN/>
        <w:adjustRightInd/>
        <w:spacing w:after="40" w:line="360" w:lineRule="auto"/>
        <w:ind w:left="357" w:right="0" w:hanging="357"/>
        <w:textAlignment w:val="auto"/>
        <w:rPr>
          <w:color w:val="auto"/>
          <w:lang w:val="x-none" w:eastAsia="x-none"/>
        </w:rPr>
      </w:pPr>
      <w:r w:rsidRPr="00B57AFD">
        <w:rPr>
          <w:rFonts w:eastAsia="Calibri" w:hint="cs"/>
          <w:color w:val="auto"/>
          <w:rtl/>
        </w:rPr>
        <w:lastRenderedPageBreak/>
        <w:t xml:space="preserve">יש להדגיש כי אם תבקש החברה להוכיח כי מתקיים החריג הראשון שבסעיף 353א לחוק החברות, דהיינו, כי בידה </w:t>
      </w:r>
      <w:r w:rsidRPr="00B57AFD">
        <w:rPr>
          <w:rFonts w:ascii="David" w:hAnsi="David" w:hint="eastAsia"/>
          <w:color w:val="auto"/>
          <w:rtl/>
        </w:rPr>
        <w:t>היכולת</w:t>
      </w:r>
      <w:r w:rsidRPr="00B57AFD">
        <w:rPr>
          <w:rFonts w:eastAsia="Calibri" w:hint="cs"/>
          <w:color w:val="auto"/>
          <w:rtl/>
        </w:rPr>
        <w:t xml:space="preserve"> הכלכלית לשאת בהוצאות הנתבע, </w:t>
      </w:r>
      <w:r w:rsidRPr="00B57AFD">
        <w:rPr>
          <w:rFonts w:hint="cs"/>
          <w:color w:val="auto"/>
          <w:rtl/>
          <w:lang w:val="x-none" w:eastAsia="x-none"/>
        </w:rPr>
        <w:t xml:space="preserve">וכאמור- אין זה מצב הדברים בעניינו, </w:t>
      </w:r>
      <w:r w:rsidRPr="00B57AFD">
        <w:rPr>
          <w:rFonts w:eastAsia="Calibri" w:hint="cs"/>
          <w:color w:val="auto"/>
          <w:rtl/>
        </w:rPr>
        <w:t>יהיה עליה להציג תשתית עובדתית מפורטת ומגובה בתצהיר וראיות בדבר איתנותה הכלכלית. ר</w:t>
      </w:r>
      <w:r w:rsidR="00CE6383">
        <w:rPr>
          <w:rFonts w:eastAsia="Calibri" w:hint="cs"/>
          <w:color w:val="auto"/>
          <w:rtl/>
        </w:rPr>
        <w:t>'</w:t>
      </w:r>
      <w:r w:rsidRPr="00B57AFD">
        <w:rPr>
          <w:rFonts w:eastAsia="Calibri" w:hint="cs"/>
          <w:color w:val="auto"/>
          <w:rtl/>
        </w:rPr>
        <w:t xml:space="preserve"> לעניין זה למשל ת"א </w:t>
      </w:r>
      <w:r w:rsidRPr="00B57AFD">
        <w:rPr>
          <w:rFonts w:eastAsia="Calibri"/>
          <w:color w:val="000000"/>
          <w:rtl/>
        </w:rPr>
        <w:t xml:space="preserve">(ת"א) 2691-04 </w:t>
      </w:r>
      <w:r w:rsidRPr="00B57AFD">
        <w:rPr>
          <w:rFonts w:eastAsia="Calibri"/>
          <w:b/>
          <w:bCs/>
          <w:color w:val="000000"/>
          <w:rtl/>
        </w:rPr>
        <w:t>עירית תל-אביב יפו נ' פוסטר מדיה (ישראל) בע"מ</w:t>
      </w:r>
      <w:r w:rsidRPr="00B57AFD">
        <w:rPr>
          <w:rFonts w:eastAsia="Calibri"/>
          <w:color w:val="000000"/>
          <w:rtl/>
        </w:rPr>
        <w:t xml:space="preserve">, </w:t>
      </w:r>
      <w:r w:rsidRPr="00B57AFD">
        <w:rPr>
          <w:rFonts w:eastAsia="Calibri" w:hint="cs"/>
          <w:color w:val="auto"/>
          <w:rtl/>
        </w:rPr>
        <w:t>עמ' 5</w:t>
      </w:r>
      <w:r w:rsidRPr="00B57AFD">
        <w:rPr>
          <w:rFonts w:eastAsia="Calibri"/>
          <w:color w:val="000000"/>
          <w:rtl/>
        </w:rPr>
        <w:t xml:space="preserve"> (10.01.2010)</w:t>
      </w:r>
      <w:r w:rsidRPr="00B57AFD">
        <w:rPr>
          <w:rFonts w:eastAsia="Calibri" w:hint="cs"/>
          <w:color w:val="auto"/>
          <w:rtl/>
        </w:rPr>
        <w:t>:</w:t>
      </w:r>
    </w:p>
    <w:p w14:paraId="77C992D0" w14:textId="77777777" w:rsidR="00D01A85" w:rsidRPr="003C351F" w:rsidRDefault="00D01A85" w:rsidP="003C351F">
      <w:pPr>
        <w:suppressLineNumbers/>
        <w:spacing w:after="40"/>
        <w:ind w:left="1076" w:right="1134"/>
        <w:rPr>
          <w:rFonts w:ascii="David" w:hAnsi="David"/>
          <w:i/>
          <w:iCs/>
          <w:color w:val="auto"/>
          <w:sz w:val="24"/>
        </w:rPr>
      </w:pPr>
      <w:r w:rsidRPr="003C351F">
        <w:rPr>
          <w:rFonts w:ascii="David" w:hAnsi="David"/>
          <w:i/>
          <w:iCs/>
          <w:color w:val="auto"/>
          <w:sz w:val="24"/>
          <w:rtl/>
        </w:rPr>
        <w:t>"נתונים אודות מצב כלכלי יש לבסס על דפי חשבון, מסגרות אשראי, מאזנים, חוות דעת של רואי חשבון, זכויות החברה בנכסים, זכויות החברה מכוח הסכמים וכד'."</w:t>
      </w:r>
    </w:p>
    <w:p w14:paraId="0B12394A" w14:textId="1A6BA189" w:rsidR="00D01A85" w:rsidRPr="00B57AFD" w:rsidRDefault="00D01A85" w:rsidP="003C351F">
      <w:pPr>
        <w:spacing w:after="40"/>
        <w:ind w:left="423"/>
        <w:rPr>
          <w:color w:val="auto"/>
          <w:lang w:val="x-none" w:eastAsia="x-none"/>
        </w:rPr>
      </w:pPr>
      <w:r w:rsidRPr="00B57AFD">
        <w:rPr>
          <w:rFonts w:hint="cs"/>
          <w:color w:val="auto"/>
          <w:rtl/>
          <w:lang w:val="x-none" w:eastAsia="x-none"/>
        </w:rPr>
        <w:t>[ר</w:t>
      </w:r>
      <w:r w:rsidR="00CE6383">
        <w:rPr>
          <w:rFonts w:hint="cs"/>
          <w:color w:val="auto"/>
          <w:rtl/>
          <w:lang w:val="x-none" w:eastAsia="x-none"/>
        </w:rPr>
        <w:t>'</w:t>
      </w:r>
      <w:r w:rsidRPr="00B57AFD">
        <w:rPr>
          <w:rFonts w:hint="cs"/>
          <w:color w:val="auto"/>
          <w:rtl/>
          <w:lang w:val="x-none" w:eastAsia="x-none"/>
        </w:rPr>
        <w:t xml:space="preserve"> לעניין זה גם: </w:t>
      </w:r>
      <w:r w:rsidRPr="00B57AFD">
        <w:rPr>
          <w:color w:val="auto"/>
          <w:rtl/>
          <w:lang w:val="x-none" w:eastAsia="x-none"/>
        </w:rPr>
        <w:t xml:space="preserve">בש"א (ת"א) 2219/07 </w:t>
      </w:r>
      <w:r w:rsidRPr="00B57AFD">
        <w:rPr>
          <w:b/>
          <w:bCs/>
          <w:color w:val="auto"/>
          <w:rtl/>
          <w:lang w:val="x-none" w:eastAsia="x-none"/>
        </w:rPr>
        <w:t>סולל בונה ואח' נ' גרנד פיניש בע"מ</w:t>
      </w:r>
      <w:r w:rsidRPr="00B57AFD">
        <w:rPr>
          <w:color w:val="auto"/>
          <w:rtl/>
          <w:lang w:val="x-none" w:eastAsia="x-none"/>
        </w:rPr>
        <w:t xml:space="preserve"> (25.02.2007)</w:t>
      </w:r>
      <w:r w:rsidRPr="00B57AFD">
        <w:rPr>
          <w:rFonts w:hint="cs"/>
          <w:color w:val="auto"/>
          <w:rtl/>
          <w:lang w:val="x-none" w:eastAsia="x-none"/>
        </w:rPr>
        <w:t xml:space="preserve">; </w:t>
      </w:r>
      <w:r w:rsidRPr="00B57AFD">
        <w:rPr>
          <w:color w:val="auto"/>
          <w:rtl/>
          <w:lang w:val="x-none" w:eastAsia="x-none"/>
        </w:rPr>
        <w:t xml:space="preserve">ת"א (ת"א) 17041-10-10 </w:t>
      </w:r>
      <w:r w:rsidRPr="00B57AFD">
        <w:rPr>
          <w:b/>
          <w:bCs/>
          <w:color w:val="auto"/>
          <w:lang w:val="x-none" w:eastAsia="x-none"/>
        </w:rPr>
        <w:t>GSM (operations) PTY LTD</w:t>
      </w:r>
      <w:r w:rsidRPr="00B57AFD">
        <w:rPr>
          <w:b/>
          <w:bCs/>
          <w:color w:val="auto"/>
          <w:rtl/>
          <w:lang w:val="x-none" w:eastAsia="x-none"/>
        </w:rPr>
        <w:t xml:space="preserve"> </w:t>
      </w:r>
      <w:r w:rsidRPr="00B57AFD">
        <w:rPr>
          <w:rFonts w:hint="eastAsia"/>
          <w:b/>
          <w:bCs/>
          <w:color w:val="auto"/>
          <w:rtl/>
          <w:lang w:val="x-none" w:eastAsia="x-none"/>
        </w:rPr>
        <w:t>נ</w:t>
      </w:r>
      <w:r w:rsidRPr="00B57AFD">
        <w:rPr>
          <w:b/>
          <w:bCs/>
          <w:color w:val="auto"/>
          <w:rtl/>
          <w:lang w:val="x-none" w:eastAsia="x-none"/>
        </w:rPr>
        <w:t xml:space="preserve">' </w:t>
      </w:r>
      <w:r w:rsidRPr="00B57AFD">
        <w:rPr>
          <w:rFonts w:hint="eastAsia"/>
          <w:b/>
          <w:bCs/>
          <w:color w:val="auto"/>
          <w:rtl/>
          <w:lang w:val="x-none" w:eastAsia="x-none"/>
        </w:rPr>
        <w:t>אלון</w:t>
      </w:r>
      <w:r w:rsidRPr="00B57AFD">
        <w:rPr>
          <w:b/>
          <w:bCs/>
          <w:color w:val="auto"/>
          <w:rtl/>
          <w:lang w:val="x-none" w:eastAsia="x-none"/>
        </w:rPr>
        <w:t xml:space="preserve"> </w:t>
      </w:r>
      <w:r w:rsidRPr="00B57AFD">
        <w:rPr>
          <w:rFonts w:hint="eastAsia"/>
          <w:b/>
          <w:bCs/>
          <w:color w:val="auto"/>
          <w:rtl/>
          <w:lang w:val="x-none" w:eastAsia="x-none"/>
        </w:rPr>
        <w:t>ואח</w:t>
      </w:r>
      <w:r w:rsidRPr="00B57AFD">
        <w:rPr>
          <w:b/>
          <w:bCs/>
          <w:color w:val="auto"/>
          <w:rtl/>
          <w:lang w:val="x-none" w:eastAsia="x-none"/>
        </w:rPr>
        <w:t>'</w:t>
      </w:r>
      <w:r w:rsidRPr="00B57AFD">
        <w:rPr>
          <w:rFonts w:hint="cs"/>
          <w:color w:val="auto"/>
          <w:rtl/>
          <w:lang w:val="x-none" w:eastAsia="x-none"/>
        </w:rPr>
        <w:t xml:space="preserve">, עמ' 2 </w:t>
      </w:r>
      <w:r w:rsidRPr="00B57AFD">
        <w:rPr>
          <w:color w:val="auto"/>
          <w:rtl/>
          <w:lang w:val="x-none" w:eastAsia="x-none"/>
        </w:rPr>
        <w:t>(13.02.2011)</w:t>
      </w:r>
      <w:r w:rsidRPr="00B57AFD">
        <w:rPr>
          <w:rFonts w:hint="cs"/>
          <w:color w:val="auto"/>
          <w:rtl/>
          <w:lang w:val="x-none" w:eastAsia="x-none"/>
        </w:rPr>
        <w:t>].</w:t>
      </w:r>
    </w:p>
    <w:p w14:paraId="4D37100C" w14:textId="3A68621E" w:rsidR="00205329" w:rsidRPr="00B57AFD" w:rsidRDefault="00205329" w:rsidP="003C351F">
      <w:pPr>
        <w:pStyle w:val="Heading1"/>
        <w:keepNext w:val="0"/>
        <w:keepLines w:val="0"/>
        <w:widowControl w:val="0"/>
        <w:numPr>
          <w:ilvl w:val="0"/>
          <w:numId w:val="3"/>
        </w:numPr>
        <w:tabs>
          <w:tab w:val="clear" w:pos="567"/>
          <w:tab w:val="num" w:pos="281"/>
          <w:tab w:val="num" w:pos="360"/>
          <w:tab w:val="left" w:pos="9524"/>
        </w:tabs>
        <w:overflowPunct/>
        <w:autoSpaceDE/>
        <w:autoSpaceDN/>
        <w:adjustRightInd/>
        <w:spacing w:after="40" w:line="360" w:lineRule="auto"/>
        <w:ind w:left="357" w:right="0" w:hanging="357"/>
        <w:textAlignment w:val="auto"/>
        <w:rPr>
          <w:rFonts w:ascii="David" w:hAnsi="David"/>
          <w:color w:val="auto"/>
        </w:rPr>
      </w:pPr>
      <w:r w:rsidRPr="00B57AFD">
        <w:rPr>
          <w:rFonts w:ascii="David" w:hAnsi="David" w:hint="eastAsia"/>
          <w:color w:val="auto"/>
          <w:rtl/>
        </w:rPr>
        <w:t>חיוב</w:t>
      </w:r>
      <w:r w:rsidRPr="00B57AFD">
        <w:rPr>
          <w:rFonts w:ascii="David" w:hAnsi="David"/>
          <w:color w:val="auto"/>
          <w:rtl/>
        </w:rPr>
        <w:t xml:space="preserve"> </w:t>
      </w:r>
      <w:r w:rsidRPr="00B57AFD">
        <w:rPr>
          <w:rFonts w:ascii="David" w:hAnsi="David" w:hint="eastAsia"/>
          <w:color w:val="auto"/>
          <w:rtl/>
        </w:rPr>
        <w:t>תובע</w:t>
      </w:r>
      <w:r w:rsidRPr="00B57AFD">
        <w:rPr>
          <w:rFonts w:ascii="David" w:hAnsi="David" w:hint="cs"/>
          <w:color w:val="auto"/>
          <w:rtl/>
        </w:rPr>
        <w:t>/ת/ים</w:t>
      </w:r>
      <w:r w:rsidRPr="00B57AFD">
        <w:rPr>
          <w:rFonts w:ascii="David" w:hAnsi="David"/>
          <w:color w:val="auto"/>
          <w:rtl/>
        </w:rPr>
        <w:t xml:space="preserve"> להפקיד ערובה </w:t>
      </w:r>
      <w:r w:rsidRPr="00B57AFD">
        <w:rPr>
          <w:rFonts w:ascii="David" w:hAnsi="David" w:hint="eastAsia"/>
          <w:color w:val="auto"/>
          <w:rtl/>
        </w:rPr>
        <w:t>מכח</w:t>
      </w:r>
      <w:r w:rsidRPr="00B57AFD">
        <w:rPr>
          <w:rFonts w:ascii="David" w:hAnsi="David"/>
          <w:color w:val="auto"/>
          <w:rtl/>
        </w:rPr>
        <w:t xml:space="preserve"> </w:t>
      </w:r>
      <w:r w:rsidRPr="00B57AFD">
        <w:rPr>
          <w:rFonts w:ascii="David" w:hAnsi="David" w:hint="cs"/>
          <w:color w:val="auto"/>
          <w:rtl/>
        </w:rPr>
        <w:t xml:space="preserve">סעיף 353א' לחוק החברות, אינו מצריך דיון בשאלת סיכויי ההליך, בייחוד מקום בו החברה לא הראתה חוסן כלכלי. </w:t>
      </w:r>
      <w:r w:rsidRPr="00B57AFD">
        <w:rPr>
          <w:rFonts w:ascii="David" w:hAnsi="David" w:hint="eastAsia"/>
          <w:color w:val="auto"/>
          <w:rtl/>
        </w:rPr>
        <w:t>מה</w:t>
      </w:r>
      <w:r w:rsidRPr="00B57AFD">
        <w:rPr>
          <w:rFonts w:ascii="David" w:hAnsi="David"/>
          <w:color w:val="auto"/>
          <w:rtl/>
        </w:rPr>
        <w:t xml:space="preserve"> גם, </w:t>
      </w:r>
      <w:r w:rsidRPr="00B57AFD">
        <w:rPr>
          <w:rFonts w:ascii="David" w:hAnsi="David" w:hint="eastAsia"/>
          <w:color w:val="auto"/>
          <w:rtl/>
        </w:rPr>
        <w:t>שסיכויי</w:t>
      </w:r>
      <w:r w:rsidRPr="00B57AFD">
        <w:rPr>
          <w:rFonts w:ascii="David" w:hAnsi="David"/>
          <w:color w:val="auto"/>
          <w:rtl/>
        </w:rPr>
        <w:t xml:space="preserve"> התביעה </w:t>
      </w:r>
      <w:r w:rsidRPr="00B57AFD">
        <w:rPr>
          <w:rFonts w:ascii="David" w:hAnsi="David" w:hint="eastAsia"/>
          <w:color w:val="auto"/>
          <w:rtl/>
        </w:rPr>
        <w:t>אינם</w:t>
      </w:r>
      <w:r w:rsidRPr="00B57AFD">
        <w:rPr>
          <w:rFonts w:ascii="David" w:hAnsi="David"/>
          <w:color w:val="auto"/>
          <w:rtl/>
        </w:rPr>
        <w:t xml:space="preserve"> </w:t>
      </w:r>
      <w:r w:rsidRPr="00B57AFD">
        <w:rPr>
          <w:rFonts w:ascii="David" w:hAnsi="David" w:hint="eastAsia"/>
          <w:color w:val="auto"/>
          <w:rtl/>
        </w:rPr>
        <w:t>אלא</w:t>
      </w:r>
      <w:r w:rsidRPr="00B57AFD">
        <w:rPr>
          <w:rFonts w:ascii="David" w:hAnsi="David"/>
          <w:color w:val="auto"/>
          <w:rtl/>
        </w:rPr>
        <w:t xml:space="preserve"> </w:t>
      </w:r>
      <w:r w:rsidRPr="00B57AFD">
        <w:rPr>
          <w:rFonts w:ascii="David" w:hAnsi="David" w:hint="eastAsia"/>
          <w:color w:val="auto"/>
          <w:rtl/>
        </w:rPr>
        <w:t>אחד</w:t>
      </w:r>
      <w:r w:rsidRPr="00B57AFD">
        <w:rPr>
          <w:rFonts w:ascii="David" w:hAnsi="David"/>
          <w:color w:val="auto"/>
          <w:rtl/>
        </w:rPr>
        <w:t xml:space="preserve"> </w:t>
      </w:r>
      <w:r w:rsidRPr="00B57AFD">
        <w:rPr>
          <w:rFonts w:ascii="David" w:hAnsi="David" w:hint="eastAsia"/>
          <w:color w:val="auto"/>
          <w:rtl/>
        </w:rPr>
        <w:t>מהשיקולים</w:t>
      </w:r>
      <w:r w:rsidRPr="00B57AFD">
        <w:rPr>
          <w:rFonts w:ascii="David" w:hAnsi="David"/>
          <w:color w:val="auto"/>
          <w:rtl/>
        </w:rPr>
        <w:t xml:space="preserve"> </w:t>
      </w:r>
      <w:r w:rsidRPr="00B57AFD">
        <w:rPr>
          <w:rFonts w:ascii="David" w:hAnsi="David" w:hint="eastAsia"/>
          <w:color w:val="auto"/>
          <w:rtl/>
        </w:rPr>
        <w:t>שבית</w:t>
      </w:r>
      <w:r w:rsidRPr="00B57AFD">
        <w:rPr>
          <w:rFonts w:ascii="David" w:hAnsi="David"/>
          <w:color w:val="auto"/>
          <w:rtl/>
        </w:rPr>
        <w:t xml:space="preserve"> </w:t>
      </w:r>
      <w:r w:rsidRPr="00B57AFD">
        <w:rPr>
          <w:rFonts w:ascii="David" w:hAnsi="David" w:hint="eastAsia"/>
          <w:color w:val="auto"/>
          <w:rtl/>
        </w:rPr>
        <w:t>המשפט</w:t>
      </w:r>
      <w:r w:rsidRPr="00B57AFD">
        <w:rPr>
          <w:rFonts w:ascii="David" w:hAnsi="David"/>
          <w:color w:val="auto"/>
          <w:rtl/>
        </w:rPr>
        <w:t xml:space="preserve"> </w:t>
      </w:r>
      <w:r w:rsidRPr="00B57AFD">
        <w:rPr>
          <w:rFonts w:ascii="David" w:hAnsi="David" w:hint="eastAsia"/>
          <w:color w:val="auto"/>
          <w:rtl/>
        </w:rPr>
        <w:t>רשאי</w:t>
      </w:r>
      <w:r w:rsidRPr="00B57AFD">
        <w:rPr>
          <w:rFonts w:ascii="David" w:hAnsi="David"/>
          <w:color w:val="auto"/>
          <w:rtl/>
        </w:rPr>
        <w:t xml:space="preserve"> </w:t>
      </w:r>
      <w:r w:rsidRPr="00B57AFD">
        <w:rPr>
          <w:rFonts w:ascii="David" w:hAnsi="David" w:hint="eastAsia"/>
          <w:color w:val="auto"/>
          <w:rtl/>
        </w:rPr>
        <w:t>לשקול</w:t>
      </w:r>
      <w:r w:rsidRPr="00B57AFD">
        <w:rPr>
          <w:rFonts w:ascii="David" w:hAnsi="David"/>
          <w:color w:val="auto"/>
          <w:rtl/>
        </w:rPr>
        <w:t xml:space="preserve">, </w:t>
      </w:r>
      <w:r w:rsidRPr="00B57AFD">
        <w:rPr>
          <w:rFonts w:ascii="David" w:hAnsi="David" w:hint="eastAsia"/>
          <w:color w:val="auto"/>
          <w:rtl/>
        </w:rPr>
        <w:t>ובכל</w:t>
      </w:r>
      <w:r w:rsidRPr="00B57AFD">
        <w:rPr>
          <w:rFonts w:ascii="David" w:hAnsi="David"/>
          <w:color w:val="auto"/>
          <w:rtl/>
        </w:rPr>
        <w:t xml:space="preserve"> </w:t>
      </w:r>
      <w:r w:rsidRPr="00B57AFD">
        <w:rPr>
          <w:rFonts w:ascii="David" w:hAnsi="David" w:hint="eastAsia"/>
          <w:color w:val="auto"/>
          <w:rtl/>
        </w:rPr>
        <w:t>מקרה</w:t>
      </w:r>
      <w:r w:rsidRPr="00B57AFD">
        <w:rPr>
          <w:rFonts w:ascii="David" w:hAnsi="David"/>
          <w:color w:val="auto"/>
          <w:rtl/>
        </w:rPr>
        <w:t xml:space="preserve"> </w:t>
      </w:r>
      <w:r w:rsidRPr="00B57AFD">
        <w:rPr>
          <w:rFonts w:ascii="David" w:hAnsi="David" w:hint="eastAsia"/>
          <w:color w:val="auto"/>
          <w:rtl/>
        </w:rPr>
        <w:t>אין</w:t>
      </w:r>
      <w:r w:rsidRPr="00B57AFD">
        <w:rPr>
          <w:rFonts w:ascii="David" w:hAnsi="David"/>
          <w:color w:val="auto"/>
          <w:rtl/>
        </w:rPr>
        <w:t xml:space="preserve"> </w:t>
      </w:r>
      <w:r w:rsidRPr="00B57AFD">
        <w:rPr>
          <w:rFonts w:ascii="David" w:hAnsi="David" w:hint="eastAsia"/>
          <w:color w:val="auto"/>
          <w:rtl/>
        </w:rPr>
        <w:t>זה</w:t>
      </w:r>
      <w:r w:rsidRPr="00B57AFD">
        <w:rPr>
          <w:rFonts w:ascii="David" w:hAnsi="David"/>
          <w:color w:val="auto"/>
          <w:rtl/>
        </w:rPr>
        <w:t xml:space="preserve"> </w:t>
      </w:r>
      <w:r w:rsidRPr="00B57AFD">
        <w:rPr>
          <w:rFonts w:ascii="David" w:hAnsi="David" w:hint="eastAsia"/>
          <w:color w:val="auto"/>
          <w:rtl/>
        </w:rPr>
        <w:t>ראוי</w:t>
      </w:r>
      <w:r w:rsidRPr="00B57AFD">
        <w:rPr>
          <w:rFonts w:ascii="David" w:hAnsi="David"/>
          <w:color w:val="auto"/>
          <w:rtl/>
        </w:rPr>
        <w:t xml:space="preserve"> </w:t>
      </w:r>
      <w:r w:rsidRPr="00B57AFD">
        <w:rPr>
          <w:rFonts w:ascii="David" w:hAnsi="David" w:hint="eastAsia"/>
          <w:color w:val="auto"/>
          <w:rtl/>
        </w:rPr>
        <w:t>להיכנס</w:t>
      </w:r>
      <w:r w:rsidRPr="00B57AFD">
        <w:rPr>
          <w:rFonts w:ascii="David" w:hAnsi="David"/>
          <w:color w:val="auto"/>
          <w:rtl/>
        </w:rPr>
        <w:t xml:space="preserve"> </w:t>
      </w:r>
      <w:r w:rsidRPr="00B57AFD">
        <w:rPr>
          <w:rFonts w:ascii="David" w:hAnsi="David" w:hint="eastAsia"/>
          <w:color w:val="auto"/>
          <w:rtl/>
        </w:rPr>
        <w:t>בהרחבה</w:t>
      </w:r>
      <w:r w:rsidRPr="00B57AFD">
        <w:rPr>
          <w:rFonts w:ascii="David" w:hAnsi="David"/>
          <w:color w:val="auto"/>
          <w:rtl/>
        </w:rPr>
        <w:t xml:space="preserve"> </w:t>
      </w:r>
      <w:r w:rsidRPr="00B57AFD">
        <w:rPr>
          <w:rFonts w:ascii="David" w:hAnsi="David" w:hint="eastAsia"/>
          <w:color w:val="auto"/>
          <w:rtl/>
        </w:rPr>
        <w:t>לניתוח</w:t>
      </w:r>
      <w:r w:rsidRPr="00B57AFD">
        <w:rPr>
          <w:rFonts w:ascii="David" w:hAnsi="David"/>
          <w:color w:val="auto"/>
          <w:rtl/>
        </w:rPr>
        <w:t xml:space="preserve"> </w:t>
      </w:r>
      <w:r w:rsidRPr="00B57AFD">
        <w:rPr>
          <w:rFonts w:ascii="David" w:hAnsi="David" w:hint="eastAsia"/>
          <w:color w:val="auto"/>
          <w:rtl/>
        </w:rPr>
        <w:t>הסיכויים</w:t>
      </w:r>
      <w:r w:rsidRPr="00B57AFD">
        <w:rPr>
          <w:rFonts w:ascii="David" w:hAnsi="David"/>
          <w:color w:val="auto"/>
          <w:rtl/>
        </w:rPr>
        <w:t xml:space="preserve">, </w:t>
      </w:r>
      <w:r w:rsidRPr="00B57AFD">
        <w:rPr>
          <w:rFonts w:ascii="David" w:hAnsi="David" w:hint="cs"/>
          <w:color w:val="auto"/>
          <w:rtl/>
        </w:rPr>
        <w:t xml:space="preserve">אלא רק </w:t>
      </w:r>
      <w:r w:rsidRPr="00B57AFD">
        <w:rPr>
          <w:rFonts w:ascii="David" w:hAnsi="David"/>
          <w:color w:val="auto"/>
          <w:rtl/>
        </w:rPr>
        <w:t>"ממעוף הציפור"</w:t>
      </w:r>
      <w:r w:rsidRPr="00B57AFD">
        <w:rPr>
          <w:rFonts w:ascii="David" w:hAnsi="David" w:hint="cs"/>
          <w:color w:val="auto"/>
          <w:rtl/>
        </w:rPr>
        <w:t xml:space="preserve"> </w:t>
      </w:r>
      <w:r w:rsidRPr="00B57AFD">
        <w:rPr>
          <w:rFonts w:ascii="David" w:hAnsi="David"/>
          <w:color w:val="auto"/>
          <w:rtl/>
        </w:rPr>
        <w:t xml:space="preserve">[ר' 857/11 </w:t>
      </w:r>
      <w:r w:rsidRPr="00B57AFD">
        <w:rPr>
          <w:rFonts w:ascii="David" w:hAnsi="David"/>
          <w:b/>
          <w:bCs/>
          <w:color w:val="auto"/>
          <w:rtl/>
        </w:rPr>
        <w:t xml:space="preserve">מועצה אזורית באר טוביה נ' נוריס לפיתוח והובלות בע"מ </w:t>
      </w:r>
      <w:r w:rsidRPr="00B57AFD">
        <w:rPr>
          <w:rFonts w:ascii="David" w:hAnsi="David"/>
          <w:color w:val="auto"/>
          <w:rtl/>
        </w:rPr>
        <w:t>(23.5.2011)]</w:t>
      </w:r>
      <w:r w:rsidRPr="00B57AFD">
        <w:rPr>
          <w:rFonts w:ascii="David" w:hAnsi="David" w:hint="cs"/>
          <w:color w:val="auto"/>
          <w:rtl/>
        </w:rPr>
        <w:t xml:space="preserve">, </w:t>
      </w:r>
      <w:r w:rsidRPr="00B57AFD">
        <w:rPr>
          <w:rFonts w:ascii="David" w:hAnsi="David" w:hint="eastAsia"/>
          <w:color w:val="auto"/>
          <w:rtl/>
        </w:rPr>
        <w:t>וככל</w:t>
      </w:r>
      <w:r w:rsidRPr="00B57AFD">
        <w:rPr>
          <w:rFonts w:ascii="David" w:hAnsi="David"/>
          <w:color w:val="auto"/>
          <w:rtl/>
        </w:rPr>
        <w:t xml:space="preserve"> </w:t>
      </w:r>
      <w:r w:rsidRPr="00B57AFD">
        <w:rPr>
          <w:rFonts w:ascii="David" w:hAnsi="David" w:hint="eastAsia"/>
          <w:color w:val="auto"/>
          <w:rtl/>
        </w:rPr>
        <w:t>שאלה</w:t>
      </w:r>
      <w:r w:rsidRPr="00B57AFD">
        <w:rPr>
          <w:rFonts w:ascii="David" w:hAnsi="David"/>
          <w:color w:val="auto"/>
          <w:rtl/>
        </w:rPr>
        <w:t xml:space="preserve"> </w:t>
      </w:r>
      <w:r w:rsidRPr="00B57AFD">
        <w:rPr>
          <w:rFonts w:ascii="David" w:hAnsi="David" w:hint="eastAsia"/>
          <w:color w:val="auto"/>
          <w:rtl/>
        </w:rPr>
        <w:t>ייבחנו</w:t>
      </w:r>
      <w:r w:rsidRPr="00B57AFD">
        <w:rPr>
          <w:rFonts w:ascii="David" w:hAnsi="David"/>
          <w:color w:val="auto"/>
          <w:rtl/>
        </w:rPr>
        <w:t xml:space="preserve"> </w:t>
      </w:r>
      <w:r w:rsidRPr="00B57AFD">
        <w:rPr>
          <w:rFonts w:ascii="David" w:hAnsi="David" w:hint="eastAsia"/>
          <w:color w:val="auto"/>
          <w:rtl/>
        </w:rPr>
        <w:t>הרי</w:t>
      </w:r>
      <w:r w:rsidRPr="00B57AFD">
        <w:rPr>
          <w:rFonts w:ascii="David" w:hAnsi="David"/>
          <w:color w:val="auto"/>
          <w:rtl/>
        </w:rPr>
        <w:t xml:space="preserve"> </w:t>
      </w:r>
      <w:r w:rsidRPr="00B57AFD">
        <w:rPr>
          <w:rFonts w:ascii="David" w:hAnsi="David" w:hint="eastAsia"/>
          <w:color w:val="auto"/>
          <w:rtl/>
        </w:rPr>
        <w:t>ש</w:t>
      </w:r>
      <w:r w:rsidRPr="00B57AFD">
        <w:rPr>
          <w:rFonts w:ascii="David" w:hAnsi="David" w:hint="cs"/>
          <w:color w:val="auto"/>
          <w:rtl/>
        </w:rPr>
        <w:t xml:space="preserve">זה </w:t>
      </w:r>
      <w:r w:rsidRPr="00B57AFD">
        <w:rPr>
          <w:rFonts w:ascii="David" w:hAnsi="David" w:hint="eastAsia"/>
          <w:color w:val="auto"/>
          <w:rtl/>
        </w:rPr>
        <w:t>ייעשה</w:t>
      </w:r>
      <w:r w:rsidRPr="00B57AFD">
        <w:rPr>
          <w:rFonts w:ascii="David" w:hAnsi="David"/>
          <w:color w:val="auto"/>
          <w:rtl/>
        </w:rPr>
        <w:t xml:space="preserve"> </w:t>
      </w:r>
      <w:r w:rsidRPr="00B57AFD">
        <w:rPr>
          <w:rFonts w:ascii="David" w:hAnsi="David" w:hint="eastAsia"/>
          <w:color w:val="auto"/>
          <w:rtl/>
        </w:rPr>
        <w:t>רק</w:t>
      </w:r>
      <w:r w:rsidRPr="00B57AFD">
        <w:rPr>
          <w:rFonts w:ascii="David" w:hAnsi="David"/>
          <w:color w:val="auto"/>
          <w:rtl/>
        </w:rPr>
        <w:t xml:space="preserve"> </w:t>
      </w:r>
      <w:r w:rsidRPr="00B57AFD">
        <w:rPr>
          <w:rFonts w:ascii="David" w:hAnsi="David" w:hint="eastAsia"/>
          <w:color w:val="auto"/>
          <w:rtl/>
        </w:rPr>
        <w:t>במסגרת</w:t>
      </w:r>
      <w:r w:rsidRPr="00B57AFD">
        <w:rPr>
          <w:rFonts w:ascii="David" w:hAnsi="David"/>
          <w:color w:val="auto"/>
          <w:rtl/>
        </w:rPr>
        <w:t xml:space="preserve"> </w:t>
      </w:r>
      <w:r w:rsidRPr="00B57AFD">
        <w:rPr>
          <w:rFonts w:ascii="David" w:hAnsi="David" w:hint="eastAsia"/>
          <w:color w:val="auto"/>
          <w:rtl/>
        </w:rPr>
        <w:t>בחינת</w:t>
      </w:r>
      <w:r w:rsidRPr="00B57AFD">
        <w:rPr>
          <w:rFonts w:ascii="David" w:hAnsi="David"/>
          <w:color w:val="auto"/>
          <w:rtl/>
        </w:rPr>
        <w:t xml:space="preserve"> </w:t>
      </w:r>
      <w:r w:rsidRPr="00B57AFD">
        <w:rPr>
          <w:rFonts w:ascii="David" w:hAnsi="David" w:hint="eastAsia"/>
          <w:color w:val="auto"/>
          <w:rtl/>
        </w:rPr>
        <w:t>הנסיבות</w:t>
      </w:r>
      <w:r w:rsidRPr="00B57AFD">
        <w:rPr>
          <w:rFonts w:ascii="David" w:hAnsi="David"/>
          <w:color w:val="auto"/>
          <w:rtl/>
        </w:rPr>
        <w:t xml:space="preserve"> </w:t>
      </w:r>
      <w:r w:rsidRPr="00B57AFD">
        <w:rPr>
          <w:rFonts w:ascii="David" w:hAnsi="David" w:hint="eastAsia"/>
          <w:color w:val="auto"/>
          <w:rtl/>
        </w:rPr>
        <w:t>לסתור</w:t>
      </w:r>
      <w:r w:rsidRPr="00B57AFD">
        <w:rPr>
          <w:rFonts w:ascii="David" w:hAnsi="David"/>
          <w:color w:val="auto"/>
          <w:rtl/>
        </w:rPr>
        <w:t xml:space="preserve"> </w:t>
      </w:r>
      <w:r w:rsidRPr="00B57AFD">
        <w:rPr>
          <w:rFonts w:ascii="David" w:hAnsi="David" w:hint="eastAsia"/>
          <w:color w:val="auto"/>
          <w:rtl/>
        </w:rPr>
        <w:t>את</w:t>
      </w:r>
      <w:r w:rsidRPr="00B57AFD">
        <w:rPr>
          <w:rFonts w:ascii="David" w:hAnsi="David"/>
          <w:color w:val="auto"/>
          <w:rtl/>
        </w:rPr>
        <w:t xml:space="preserve"> </w:t>
      </w:r>
      <w:r w:rsidRPr="00B57AFD">
        <w:rPr>
          <w:rFonts w:ascii="David" w:hAnsi="David" w:hint="eastAsia"/>
          <w:color w:val="auto"/>
          <w:rtl/>
        </w:rPr>
        <w:t>החזקה</w:t>
      </w:r>
      <w:r w:rsidRPr="00B57AFD">
        <w:rPr>
          <w:rFonts w:ascii="David" w:hAnsi="David"/>
          <w:color w:val="auto"/>
          <w:rtl/>
        </w:rPr>
        <w:t xml:space="preserve"> </w:t>
      </w:r>
      <w:r w:rsidRPr="00B57AFD">
        <w:rPr>
          <w:rFonts w:ascii="David" w:hAnsi="David" w:hint="eastAsia"/>
          <w:color w:val="auto"/>
          <w:rtl/>
        </w:rPr>
        <w:t>הקבועה</w:t>
      </w:r>
      <w:r w:rsidRPr="00B57AFD">
        <w:rPr>
          <w:rFonts w:ascii="David" w:hAnsi="David"/>
          <w:color w:val="auto"/>
          <w:rtl/>
        </w:rPr>
        <w:t xml:space="preserve"> </w:t>
      </w:r>
      <w:r w:rsidRPr="00B57AFD">
        <w:rPr>
          <w:rFonts w:ascii="David" w:hAnsi="David" w:hint="eastAsia"/>
          <w:color w:val="auto"/>
          <w:rtl/>
        </w:rPr>
        <w:t>בחוק</w:t>
      </w:r>
      <w:r w:rsidRPr="00B57AFD">
        <w:rPr>
          <w:rFonts w:ascii="David" w:hAnsi="David"/>
          <w:color w:val="auto"/>
          <w:rtl/>
        </w:rPr>
        <w:t xml:space="preserve"> </w:t>
      </w:r>
      <w:r w:rsidRPr="00B57AFD">
        <w:rPr>
          <w:rFonts w:ascii="David" w:hAnsi="David" w:hint="eastAsia"/>
          <w:color w:val="auto"/>
          <w:rtl/>
        </w:rPr>
        <w:t>החברות</w:t>
      </w:r>
      <w:r w:rsidRPr="00B57AFD">
        <w:rPr>
          <w:rFonts w:ascii="David" w:hAnsi="David"/>
          <w:color w:val="auto"/>
          <w:rtl/>
        </w:rPr>
        <w:t xml:space="preserve">. יפים </w:t>
      </w:r>
      <w:r w:rsidRPr="00B57AFD">
        <w:rPr>
          <w:rFonts w:ascii="David" w:hAnsi="David" w:hint="cs"/>
          <w:color w:val="auto"/>
          <w:rtl/>
        </w:rPr>
        <w:t>ל</w:t>
      </w:r>
      <w:r w:rsidRPr="00B57AFD">
        <w:rPr>
          <w:rFonts w:ascii="David" w:hAnsi="David"/>
          <w:color w:val="auto"/>
          <w:rtl/>
        </w:rPr>
        <w:t xml:space="preserve">עניין זה </w:t>
      </w:r>
      <w:r w:rsidRPr="00B57AFD">
        <w:rPr>
          <w:rFonts w:ascii="David" w:hAnsi="David" w:hint="cs"/>
          <w:color w:val="auto"/>
          <w:rtl/>
        </w:rPr>
        <w:t>ה</w:t>
      </w:r>
      <w:r w:rsidRPr="00B57AFD">
        <w:rPr>
          <w:rFonts w:ascii="David" w:hAnsi="David" w:hint="eastAsia"/>
          <w:color w:val="auto"/>
          <w:rtl/>
        </w:rPr>
        <w:t>דברי</w:t>
      </w:r>
      <w:r w:rsidRPr="00B57AFD">
        <w:rPr>
          <w:rFonts w:ascii="David" w:hAnsi="David" w:hint="cs"/>
          <w:color w:val="auto"/>
          <w:rtl/>
        </w:rPr>
        <w:t xml:space="preserve">ם שנאמרו </w:t>
      </w:r>
      <w:r w:rsidRPr="00B57AFD">
        <w:rPr>
          <w:rFonts w:ascii="David" w:hAnsi="David" w:hint="eastAsia"/>
          <w:color w:val="auto"/>
          <w:rtl/>
        </w:rPr>
        <w:t>בברע</w:t>
      </w:r>
      <w:r w:rsidRPr="00B57AFD">
        <w:rPr>
          <w:rFonts w:ascii="David" w:hAnsi="David"/>
          <w:color w:val="auto"/>
          <w:rtl/>
        </w:rPr>
        <w:t xml:space="preserve"> (י-ם) 554/08</w:t>
      </w:r>
      <w:r w:rsidRPr="00B57AFD">
        <w:rPr>
          <w:rFonts w:ascii="David" w:hAnsi="David" w:hint="eastAsia"/>
          <w:color w:val="auto"/>
        </w:rPr>
        <w:t> </w:t>
      </w:r>
      <w:r w:rsidRPr="00B57AFD">
        <w:rPr>
          <w:rFonts w:ascii="David" w:hAnsi="David" w:hint="eastAsia"/>
          <w:b/>
          <w:bCs/>
          <w:color w:val="auto"/>
        </w:rPr>
        <w:t> </w:t>
      </w:r>
      <w:r w:rsidRPr="00B57AFD">
        <w:rPr>
          <w:rFonts w:ascii="David" w:hAnsi="David"/>
          <w:b/>
          <w:bCs/>
          <w:color w:val="auto"/>
        </w:rPr>
        <w:t>Lowell Investments Ltd </w:t>
      </w:r>
      <w:r w:rsidRPr="00B57AFD">
        <w:rPr>
          <w:rFonts w:ascii="David" w:hAnsi="David" w:hint="cs"/>
          <w:b/>
          <w:bCs/>
          <w:color w:val="auto"/>
          <w:rtl/>
        </w:rPr>
        <w:t xml:space="preserve"> </w:t>
      </w:r>
      <w:r w:rsidRPr="00B57AFD">
        <w:rPr>
          <w:rFonts w:ascii="David" w:hAnsi="David" w:hint="eastAsia"/>
          <w:b/>
          <w:bCs/>
          <w:color w:val="auto"/>
          <w:rtl/>
        </w:rPr>
        <w:t>נ</w:t>
      </w:r>
      <w:r w:rsidRPr="00B57AFD">
        <w:rPr>
          <w:rFonts w:ascii="David" w:hAnsi="David"/>
          <w:b/>
          <w:bCs/>
          <w:color w:val="auto"/>
          <w:rtl/>
        </w:rPr>
        <w:t xml:space="preserve">' מוסא חסן מוסא </w:t>
      </w:r>
      <w:r w:rsidRPr="00B57AFD">
        <w:rPr>
          <w:rFonts w:ascii="David" w:hAnsi="David" w:hint="eastAsia"/>
          <w:b/>
          <w:bCs/>
          <w:color w:val="auto"/>
          <w:rtl/>
        </w:rPr>
        <w:t>קראעין</w:t>
      </w:r>
      <w:r w:rsidRPr="00B57AFD">
        <w:rPr>
          <w:rFonts w:ascii="David" w:hAnsi="David"/>
          <w:color w:val="auto"/>
          <w:rtl/>
        </w:rPr>
        <w:t xml:space="preserve"> (11.10.2009):</w:t>
      </w:r>
    </w:p>
    <w:p w14:paraId="546F7779" w14:textId="77777777" w:rsidR="00205329" w:rsidRPr="003C351F" w:rsidRDefault="00205329" w:rsidP="003C351F">
      <w:pPr>
        <w:widowControl w:val="0"/>
        <w:tabs>
          <w:tab w:val="left" w:pos="368"/>
          <w:tab w:val="left" w:pos="509"/>
          <w:tab w:val="left" w:pos="1360"/>
          <w:tab w:val="left" w:pos="6945"/>
        </w:tabs>
        <w:spacing w:after="40"/>
        <w:ind w:left="1134" w:right="992"/>
        <w:rPr>
          <w:rFonts w:ascii="David" w:hAnsi="David"/>
          <w:i/>
          <w:iCs/>
          <w:color w:val="auto"/>
          <w:sz w:val="24"/>
        </w:rPr>
      </w:pPr>
      <w:r w:rsidRPr="003C351F">
        <w:rPr>
          <w:rFonts w:ascii="David" w:hAnsi="David"/>
          <w:i/>
          <w:iCs/>
          <w:color w:val="auto"/>
          <w:sz w:val="24"/>
          <w:rtl/>
        </w:rPr>
        <w:t>"ההלכה היא שסיכויי התביעה אינם אלא אחד מבין השיקולים הרלוונטיים לצורך</w:t>
      </w:r>
      <w:r w:rsidRPr="003C351F">
        <w:rPr>
          <w:rFonts w:ascii="David" w:hAnsi="David"/>
          <w:i/>
          <w:iCs/>
          <w:color w:val="auto"/>
          <w:sz w:val="24"/>
        </w:rPr>
        <w:t> </w:t>
      </w:r>
      <w:hyperlink r:id="rId12" w:history="1">
        <w:r w:rsidRPr="003C351F">
          <w:rPr>
            <w:rFonts w:ascii="David" w:hAnsi="David"/>
            <w:i/>
            <w:iCs/>
            <w:color w:val="auto"/>
            <w:sz w:val="24"/>
            <w:rtl/>
          </w:rPr>
          <w:t>סעיף 353א</w:t>
        </w:r>
      </w:hyperlink>
      <w:r w:rsidRPr="003C351F">
        <w:rPr>
          <w:rFonts w:ascii="David" w:hAnsi="David"/>
          <w:i/>
          <w:iCs/>
          <w:color w:val="auto"/>
          <w:sz w:val="24"/>
        </w:rPr>
        <w:t> </w:t>
      </w:r>
      <w:r w:rsidRPr="003C351F">
        <w:rPr>
          <w:rFonts w:ascii="David" w:hAnsi="David"/>
          <w:i/>
          <w:iCs/>
          <w:color w:val="auto"/>
          <w:sz w:val="24"/>
          <w:rtl/>
        </w:rPr>
        <w:t>ל</w:t>
      </w:r>
      <w:hyperlink r:id="rId13" w:history="1">
        <w:r w:rsidRPr="003C351F">
          <w:rPr>
            <w:rFonts w:ascii="David" w:hAnsi="David"/>
            <w:i/>
            <w:iCs/>
            <w:color w:val="auto"/>
            <w:sz w:val="24"/>
            <w:rtl/>
          </w:rPr>
          <w:t>חוק החברות</w:t>
        </w:r>
      </w:hyperlink>
      <w:r w:rsidRPr="003C351F">
        <w:rPr>
          <w:rFonts w:ascii="David" w:hAnsi="David"/>
          <w:i/>
          <w:iCs/>
          <w:color w:val="auto"/>
          <w:sz w:val="24"/>
        </w:rPr>
        <w:t xml:space="preserve">) </w:t>
      </w:r>
      <w:hyperlink r:id="rId14" w:history="1">
        <w:r w:rsidRPr="003C351F">
          <w:rPr>
            <w:rFonts w:ascii="David" w:hAnsi="David"/>
            <w:i/>
            <w:iCs/>
            <w:color w:val="auto"/>
            <w:sz w:val="24"/>
            <w:rtl/>
          </w:rPr>
          <w:t>רע"א 10905/07</w:t>
        </w:r>
      </w:hyperlink>
      <w:r w:rsidRPr="003C351F">
        <w:rPr>
          <w:rFonts w:ascii="David" w:hAnsi="David"/>
          <w:i/>
          <w:iCs/>
          <w:color w:val="auto"/>
          <w:sz w:val="24"/>
        </w:rPr>
        <w:t xml:space="preserve">, </w:t>
      </w:r>
      <w:r w:rsidRPr="003C351F">
        <w:rPr>
          <w:rFonts w:ascii="David" w:hAnsi="David"/>
          <w:i/>
          <w:iCs/>
          <w:color w:val="auto"/>
          <w:sz w:val="24"/>
          <w:rtl/>
        </w:rPr>
        <w:t>לעיל, בפסקה 6</w:t>
      </w:r>
      <w:r w:rsidRPr="003C351F">
        <w:rPr>
          <w:rFonts w:ascii="David" w:hAnsi="David"/>
          <w:i/>
          <w:iCs/>
          <w:color w:val="auto"/>
          <w:sz w:val="24"/>
        </w:rPr>
        <w:t>; </w:t>
      </w:r>
      <w:hyperlink r:id="rId15" w:history="1">
        <w:r w:rsidRPr="003C351F">
          <w:rPr>
            <w:rFonts w:ascii="David" w:hAnsi="David"/>
            <w:i/>
            <w:iCs/>
            <w:color w:val="auto"/>
            <w:sz w:val="24"/>
            <w:rtl/>
          </w:rPr>
          <w:t>רע"א 10671/08</w:t>
        </w:r>
      </w:hyperlink>
      <w:r w:rsidRPr="003C351F">
        <w:rPr>
          <w:rFonts w:ascii="David" w:hAnsi="David"/>
          <w:i/>
          <w:iCs/>
          <w:color w:val="auto"/>
          <w:sz w:val="24"/>
        </w:rPr>
        <w:t xml:space="preserve">, </w:t>
      </w:r>
      <w:r w:rsidRPr="003C351F">
        <w:rPr>
          <w:rFonts w:ascii="David" w:hAnsi="David"/>
          <w:i/>
          <w:iCs/>
          <w:color w:val="auto"/>
          <w:sz w:val="24"/>
          <w:rtl/>
        </w:rPr>
        <w:t>לעיל, בפסקה 11); ולא זו בלבד שאין הם שיקול בלעדי או מקדמי, אלא ש</w:t>
      </w:r>
      <w:r w:rsidRPr="003C351F">
        <w:rPr>
          <w:rFonts w:ascii="David" w:hAnsi="David"/>
          <w:i/>
          <w:iCs/>
          <w:color w:val="auto"/>
          <w:sz w:val="24"/>
        </w:rPr>
        <w:t>"</w:t>
      </w:r>
      <w:r w:rsidRPr="003C351F">
        <w:rPr>
          <w:rFonts w:ascii="David" w:hAnsi="David"/>
          <w:i/>
          <w:iCs/>
          <w:color w:val="auto"/>
          <w:sz w:val="24"/>
          <w:rtl/>
        </w:rPr>
        <w:t>בדרך כלל אין זה ראוי להיכנס בהרחבה במסגרת זו לניתוח סיכויי התביעה ויש להיזקק לעניין האמור רק כאשר סיכויי ההליך גבוהים במיוחד, או קלושים מאוד</w:t>
      </w:r>
      <w:r w:rsidRPr="003C351F">
        <w:rPr>
          <w:rFonts w:ascii="David" w:hAnsi="David"/>
          <w:i/>
          <w:iCs/>
          <w:color w:val="auto"/>
          <w:sz w:val="24"/>
        </w:rPr>
        <w:t>"</w:t>
      </w:r>
      <w:hyperlink r:id="rId16" w:history="1">
        <w:r w:rsidRPr="003C351F">
          <w:rPr>
            <w:rFonts w:ascii="David" w:hAnsi="David"/>
            <w:i/>
            <w:iCs/>
            <w:color w:val="auto"/>
            <w:sz w:val="24"/>
            <w:rtl/>
          </w:rPr>
          <w:t xml:space="preserve"> (רע"א 10376/07</w:t>
        </w:r>
      </w:hyperlink>
      <w:r w:rsidRPr="003C351F">
        <w:rPr>
          <w:rFonts w:ascii="David" w:hAnsi="David"/>
          <w:i/>
          <w:iCs/>
          <w:color w:val="auto"/>
          <w:sz w:val="24"/>
        </w:rPr>
        <w:t xml:space="preserve">, </w:t>
      </w:r>
      <w:r w:rsidRPr="003C351F">
        <w:rPr>
          <w:rFonts w:ascii="David" w:hAnsi="David"/>
          <w:i/>
          <w:iCs/>
          <w:color w:val="auto"/>
          <w:sz w:val="24"/>
          <w:rtl/>
        </w:rPr>
        <w:t>לעיל, בפסקה 13). גם באותם מקרים יוצאי דופן, בחינת סיכויי התביעה נעשית על ידי בית המשפט</w:t>
      </w:r>
      <w:r w:rsidRPr="003C351F">
        <w:rPr>
          <w:rFonts w:ascii="David" w:hAnsi="David"/>
          <w:i/>
          <w:iCs/>
          <w:color w:val="auto"/>
          <w:sz w:val="24"/>
        </w:rPr>
        <w:t xml:space="preserve">" </w:t>
      </w:r>
      <w:r w:rsidRPr="003C351F">
        <w:rPr>
          <w:rFonts w:ascii="David" w:hAnsi="David"/>
          <w:i/>
          <w:iCs/>
          <w:color w:val="auto"/>
          <w:sz w:val="24"/>
          <w:rtl/>
        </w:rPr>
        <w:t>במסגרת בחינתו את הנסיבות לסתור את ההנחה המצדיקה חיוב החברה בערובה</w:t>
      </w:r>
      <w:r w:rsidRPr="003C351F">
        <w:rPr>
          <w:rFonts w:ascii="David" w:hAnsi="David"/>
          <w:i/>
          <w:iCs/>
          <w:color w:val="auto"/>
          <w:sz w:val="24"/>
        </w:rPr>
        <w:t>"</w:t>
      </w:r>
      <w:r w:rsidRPr="003C351F">
        <w:rPr>
          <w:rFonts w:ascii="David" w:hAnsi="David"/>
          <w:i/>
          <w:iCs/>
          <w:color w:val="auto"/>
          <w:sz w:val="24"/>
          <w:rtl/>
        </w:rPr>
        <w:t xml:space="preserve"> (שם, שם)"</w:t>
      </w:r>
      <w:r w:rsidRPr="003C351F">
        <w:rPr>
          <w:rFonts w:ascii="David" w:hAnsi="David"/>
          <w:i/>
          <w:iCs/>
          <w:color w:val="auto"/>
          <w:sz w:val="24"/>
        </w:rPr>
        <w:t>.</w:t>
      </w:r>
      <w:r w:rsidRPr="003C351F">
        <w:rPr>
          <w:rFonts w:ascii="David" w:hAnsi="David"/>
          <w:i/>
          <w:iCs/>
          <w:color w:val="auto"/>
          <w:sz w:val="24"/>
          <w:rtl/>
        </w:rPr>
        <w:t xml:space="preserve"> </w:t>
      </w:r>
    </w:p>
    <w:p w14:paraId="1AA8EA91" w14:textId="79647659" w:rsidR="00182597" w:rsidRPr="00B57AFD" w:rsidRDefault="00182597"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B57AFD">
        <w:rPr>
          <w:rFonts w:ascii="David" w:hAnsi="David" w:hint="cs"/>
          <w:color w:val="auto"/>
          <w:sz w:val="24"/>
          <w:rtl/>
        </w:rPr>
        <w:t>בנוסף, ועל אף ש</w:t>
      </w:r>
      <w:r w:rsidR="00BA03E0" w:rsidRPr="00B57AFD">
        <w:rPr>
          <w:rFonts w:hint="cs"/>
          <w:color w:val="auto"/>
          <w:sz w:val="24"/>
          <w:rtl/>
        </w:rPr>
        <w:t>הנתבעת</w:t>
      </w:r>
      <w:r w:rsidR="00BA03E0" w:rsidRPr="00B57AFD">
        <w:rPr>
          <w:rFonts w:ascii="David" w:hAnsi="David" w:hint="cs"/>
          <w:color w:val="auto"/>
          <w:sz w:val="24"/>
          <w:rtl/>
        </w:rPr>
        <w:t xml:space="preserve"> </w:t>
      </w:r>
      <w:r w:rsidRPr="00B57AFD">
        <w:rPr>
          <w:rFonts w:ascii="David" w:hAnsi="David" w:hint="cs"/>
          <w:color w:val="auto"/>
          <w:sz w:val="24"/>
          <w:rtl/>
        </w:rPr>
        <w:t>לא נדרשת להוכיח את מצב</w:t>
      </w:r>
      <w:r w:rsidR="00CE6383">
        <w:rPr>
          <w:rFonts w:ascii="David" w:hAnsi="David" w:hint="cs"/>
          <w:color w:val="auto"/>
          <w:sz w:val="24"/>
          <w:rtl/>
        </w:rPr>
        <w:t>ה</w:t>
      </w:r>
      <w:r w:rsidRPr="00B57AFD">
        <w:rPr>
          <w:rFonts w:ascii="David" w:hAnsi="David" w:hint="cs"/>
          <w:color w:val="auto"/>
          <w:sz w:val="24"/>
          <w:rtl/>
        </w:rPr>
        <w:t xml:space="preserve"> הכלכלי של </w:t>
      </w:r>
      <w:r w:rsidR="00CE6383">
        <w:rPr>
          <w:rFonts w:ascii="David" w:hAnsi="David" w:hint="cs"/>
          <w:color w:val="auto"/>
          <w:sz w:val="24"/>
          <w:rtl/>
        </w:rPr>
        <w:t>ה</w:t>
      </w:r>
      <w:r w:rsidR="00B57AFD">
        <w:rPr>
          <w:rFonts w:ascii="David" w:hAnsi="David" w:hint="cs"/>
          <w:color w:val="auto"/>
          <w:sz w:val="24"/>
          <w:rtl/>
        </w:rPr>
        <w:t>תובעת</w:t>
      </w:r>
      <w:r w:rsidR="00CE6383">
        <w:rPr>
          <w:rFonts w:ascii="David" w:hAnsi="David" w:hint="cs"/>
          <w:b/>
          <w:bCs/>
          <w:color w:val="auto"/>
          <w:sz w:val="24"/>
          <w:rtl/>
        </w:rPr>
        <w:t xml:space="preserve"> </w:t>
      </w:r>
      <w:r w:rsidRPr="00814D36">
        <w:rPr>
          <w:rFonts w:ascii="David" w:hAnsi="David" w:hint="cs"/>
          <w:color w:val="auto"/>
          <w:sz w:val="24"/>
          <w:u w:val="single"/>
          <w:rtl/>
        </w:rPr>
        <w:t>לאור החזקה האמורה</w:t>
      </w:r>
      <w:r w:rsidRPr="00B57AFD">
        <w:rPr>
          <w:rFonts w:ascii="David" w:hAnsi="David" w:hint="cs"/>
          <w:color w:val="auto"/>
          <w:sz w:val="24"/>
          <w:rtl/>
        </w:rPr>
        <w:t xml:space="preserve">, קיים ספק משמעותי ביחס ליכולת הפירעון של </w:t>
      </w:r>
      <w:r w:rsidR="00585BEE" w:rsidRPr="00B57AFD">
        <w:rPr>
          <w:rFonts w:ascii="David" w:hAnsi="David" w:hint="cs"/>
          <w:color w:val="auto"/>
          <w:sz w:val="24"/>
          <w:rtl/>
        </w:rPr>
        <w:t>התובע</w:t>
      </w:r>
      <w:r w:rsidR="00BA03E0" w:rsidRPr="00B57AFD">
        <w:rPr>
          <w:rFonts w:ascii="David" w:hAnsi="David" w:hint="cs"/>
          <w:color w:val="auto"/>
          <w:sz w:val="24"/>
          <w:rtl/>
        </w:rPr>
        <w:t>ת</w:t>
      </w:r>
      <w:r w:rsidRPr="00B57AFD">
        <w:rPr>
          <w:rFonts w:ascii="David" w:hAnsi="David" w:hint="cs"/>
          <w:color w:val="auto"/>
          <w:sz w:val="24"/>
          <w:rtl/>
        </w:rPr>
        <w:t>, המלמד אף הוא על הצורך בהפקדת ערובה.</w:t>
      </w:r>
      <w:r w:rsidR="00807386" w:rsidRPr="00B57AFD">
        <w:rPr>
          <w:rFonts w:ascii="David" w:hAnsi="David" w:hint="cs"/>
          <w:color w:val="auto"/>
          <w:sz w:val="24"/>
          <w:rtl/>
        </w:rPr>
        <w:t xml:space="preserve"> </w:t>
      </w:r>
      <w:r w:rsidRPr="00B57AFD">
        <w:rPr>
          <w:rFonts w:ascii="David" w:hAnsi="David" w:hint="cs"/>
          <w:color w:val="auto"/>
          <w:sz w:val="24"/>
          <w:rtl/>
        </w:rPr>
        <w:t xml:space="preserve">כך למשל, מבדיקה שביצעה </w:t>
      </w:r>
      <w:r w:rsidR="00BA03E0" w:rsidRPr="00B57AFD">
        <w:rPr>
          <w:rFonts w:ascii="David" w:hAnsi="David"/>
          <w:color w:val="auto"/>
          <w:rtl/>
        </w:rPr>
        <w:t>הנתבעת</w:t>
      </w:r>
      <w:r w:rsidRPr="00B57AFD">
        <w:rPr>
          <w:rFonts w:ascii="David" w:hAnsi="David" w:hint="cs"/>
          <w:color w:val="auto"/>
          <w:sz w:val="24"/>
          <w:rtl/>
        </w:rPr>
        <w:t xml:space="preserve">, נמצא כי </w:t>
      </w:r>
      <w:r w:rsidR="00BA03E0" w:rsidRPr="00B57AFD">
        <w:rPr>
          <w:rFonts w:ascii="David" w:hAnsi="David" w:hint="cs"/>
          <w:color w:val="auto"/>
          <w:sz w:val="24"/>
          <w:rtl/>
        </w:rPr>
        <w:t>_______</w:t>
      </w:r>
      <w:r w:rsidRPr="00B57AFD">
        <w:rPr>
          <w:rFonts w:ascii="David" w:hAnsi="David" w:hint="cs"/>
          <w:color w:val="auto"/>
          <w:sz w:val="24"/>
          <w:rtl/>
        </w:rPr>
        <w:t xml:space="preserve">. </w:t>
      </w:r>
    </w:p>
    <w:p w14:paraId="5D3B8A60" w14:textId="0BE865EF" w:rsidR="00182597" w:rsidRPr="00B57AFD" w:rsidRDefault="00182597" w:rsidP="003C351F">
      <w:pPr>
        <w:pStyle w:val="Heading1"/>
        <w:keepNext w:val="0"/>
        <w:keepLines w:val="0"/>
        <w:widowControl w:val="0"/>
        <w:numPr>
          <w:ilvl w:val="0"/>
          <w:numId w:val="0"/>
        </w:numPr>
        <w:tabs>
          <w:tab w:val="left" w:pos="9524"/>
        </w:tabs>
        <w:overflowPunct/>
        <w:autoSpaceDE/>
        <w:autoSpaceDN/>
        <w:adjustRightInd/>
        <w:spacing w:after="40" w:line="360" w:lineRule="auto"/>
        <w:ind w:left="357" w:right="0"/>
        <w:textAlignment w:val="auto"/>
        <w:rPr>
          <w:rFonts w:ascii="David" w:hAnsi="David"/>
          <w:color w:val="auto"/>
          <w:sz w:val="24"/>
        </w:rPr>
      </w:pPr>
      <w:r w:rsidRPr="00B57AFD">
        <w:rPr>
          <w:rFonts w:ascii="David" w:hAnsi="David" w:hint="cs"/>
          <w:color w:val="auto"/>
          <w:sz w:val="24"/>
          <w:rtl/>
        </w:rPr>
        <w:t xml:space="preserve">העתק </w:t>
      </w:r>
      <w:r w:rsidR="005575F3" w:rsidRPr="00B57AFD">
        <w:rPr>
          <w:rFonts w:ascii="David" w:hAnsi="David" w:hint="cs"/>
          <w:color w:val="auto"/>
          <w:sz w:val="24"/>
          <w:rtl/>
        </w:rPr>
        <w:t>נסח</w:t>
      </w:r>
      <w:r w:rsidRPr="00B57AFD">
        <w:rPr>
          <w:rFonts w:ascii="David" w:hAnsi="David" w:hint="cs"/>
          <w:color w:val="auto"/>
          <w:sz w:val="24"/>
          <w:rtl/>
        </w:rPr>
        <w:t xml:space="preserve"> רשם </w:t>
      </w:r>
      <w:r w:rsidR="005575F3" w:rsidRPr="00B57AFD">
        <w:rPr>
          <w:rFonts w:ascii="David" w:hAnsi="David" w:hint="cs"/>
          <w:color w:val="auto"/>
          <w:sz w:val="24"/>
          <w:rtl/>
        </w:rPr>
        <w:t xml:space="preserve">החברות </w:t>
      </w:r>
      <w:r w:rsidR="00BA03E0" w:rsidRPr="00B57AFD">
        <w:rPr>
          <w:rFonts w:ascii="David" w:hAnsi="David" w:hint="cs"/>
          <w:color w:val="auto"/>
          <w:sz w:val="24"/>
          <w:rtl/>
        </w:rPr>
        <w:t>________</w:t>
      </w:r>
      <w:r w:rsidRPr="00B57AFD">
        <w:rPr>
          <w:rFonts w:ascii="David" w:hAnsi="David" w:hint="cs"/>
          <w:color w:val="auto"/>
          <w:sz w:val="24"/>
          <w:rtl/>
        </w:rPr>
        <w:t xml:space="preserve">, מצורף ומסומן </w:t>
      </w:r>
      <w:r w:rsidRPr="00B57AFD">
        <w:rPr>
          <w:rFonts w:ascii="David" w:hAnsi="David" w:hint="cs"/>
          <w:b/>
          <w:bCs/>
          <w:color w:val="auto"/>
          <w:sz w:val="24"/>
          <w:u w:val="single"/>
          <w:rtl/>
        </w:rPr>
        <w:t>כנספח 1</w:t>
      </w:r>
      <w:r w:rsidRPr="00B57AFD">
        <w:rPr>
          <w:rFonts w:ascii="David" w:hAnsi="David" w:hint="cs"/>
          <w:color w:val="auto"/>
          <w:sz w:val="24"/>
          <w:rtl/>
        </w:rPr>
        <w:t>.</w:t>
      </w:r>
    </w:p>
    <w:p w14:paraId="50386C93" w14:textId="28DD6692" w:rsidR="00182597" w:rsidRPr="00B57AFD" w:rsidRDefault="00182597"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B57AFD">
        <w:rPr>
          <w:rFonts w:ascii="David" w:hAnsi="David" w:hint="cs"/>
          <w:color w:val="auto"/>
          <w:sz w:val="24"/>
          <w:rtl/>
        </w:rPr>
        <w:t>בהעדר ערובה להבטחת הוצאות</w:t>
      </w:r>
      <w:r w:rsidR="005575F3" w:rsidRPr="00B57AFD">
        <w:rPr>
          <w:rFonts w:ascii="David" w:hAnsi="David" w:hint="cs"/>
          <w:color w:val="auto"/>
          <w:sz w:val="24"/>
          <w:rtl/>
        </w:rPr>
        <w:t xml:space="preserve"> </w:t>
      </w:r>
      <w:r w:rsidR="00CE6383">
        <w:rPr>
          <w:rFonts w:ascii="David" w:hAnsi="David" w:hint="cs"/>
          <w:color w:val="auto"/>
          <w:sz w:val="24"/>
          <w:rtl/>
        </w:rPr>
        <w:t>הנתבעת כ</w:t>
      </w:r>
      <w:r w:rsidRPr="00B57AFD">
        <w:rPr>
          <w:rFonts w:ascii="David" w:hAnsi="David" w:hint="cs"/>
          <w:color w:val="auto"/>
          <w:sz w:val="24"/>
          <w:rtl/>
        </w:rPr>
        <w:t>מו גם העדר הוכחה מצד</w:t>
      </w:r>
      <w:r w:rsidR="00CE6383">
        <w:rPr>
          <w:rFonts w:ascii="David" w:hAnsi="David" w:hint="cs"/>
          <w:color w:val="auto"/>
          <w:sz w:val="24"/>
          <w:rtl/>
        </w:rPr>
        <w:t xml:space="preserve"> התובעת</w:t>
      </w:r>
      <w:r w:rsidRPr="00B57AFD">
        <w:rPr>
          <w:rFonts w:ascii="David" w:hAnsi="David" w:hint="cs"/>
          <w:color w:val="auto"/>
          <w:sz w:val="24"/>
          <w:rtl/>
        </w:rPr>
        <w:t xml:space="preserve"> כי יש ביכולת</w:t>
      </w:r>
      <w:r w:rsidR="00CE6383">
        <w:rPr>
          <w:rFonts w:ascii="David" w:hAnsi="David" w:hint="cs"/>
          <w:color w:val="auto"/>
          <w:sz w:val="24"/>
          <w:rtl/>
        </w:rPr>
        <w:t>ה</w:t>
      </w:r>
      <w:r w:rsidRPr="00B57AFD">
        <w:rPr>
          <w:rFonts w:ascii="David" w:hAnsi="David" w:hint="cs"/>
          <w:color w:val="auto"/>
          <w:sz w:val="24"/>
          <w:rtl/>
        </w:rPr>
        <w:t xml:space="preserve"> לשלם הוצאותיה של </w:t>
      </w:r>
      <w:r w:rsidR="00BA03E0" w:rsidRPr="00B57AFD">
        <w:rPr>
          <w:rFonts w:ascii="David" w:hAnsi="David"/>
          <w:color w:val="auto"/>
          <w:rtl/>
        </w:rPr>
        <w:t>הנתבעת</w:t>
      </w:r>
      <w:r w:rsidR="005575F3" w:rsidRPr="00B57AFD">
        <w:rPr>
          <w:rFonts w:ascii="David" w:hAnsi="David" w:hint="cs"/>
          <w:color w:val="auto"/>
          <w:sz w:val="24"/>
          <w:rtl/>
        </w:rPr>
        <w:t>, כאשר תביעתם תדחה</w:t>
      </w:r>
      <w:r w:rsidRPr="00B57AFD">
        <w:rPr>
          <w:rFonts w:ascii="David" w:hAnsi="David" w:hint="cs"/>
          <w:color w:val="auto"/>
          <w:sz w:val="24"/>
          <w:rtl/>
        </w:rPr>
        <w:t xml:space="preserve"> - עתידה </w:t>
      </w:r>
      <w:r w:rsidR="00BA03E0" w:rsidRPr="00B57AFD">
        <w:rPr>
          <w:rFonts w:ascii="David" w:hAnsi="David"/>
          <w:color w:val="auto"/>
          <w:rtl/>
        </w:rPr>
        <w:t>הנתבעת</w:t>
      </w:r>
      <w:r w:rsidR="00BA03E0" w:rsidRPr="00B57AFD">
        <w:rPr>
          <w:rFonts w:ascii="David" w:hAnsi="David" w:hint="cs"/>
          <w:color w:val="auto"/>
          <w:rtl/>
        </w:rPr>
        <w:t xml:space="preserve"> </w:t>
      </w:r>
      <w:r w:rsidRPr="00B57AFD">
        <w:rPr>
          <w:rFonts w:ascii="David" w:hAnsi="David" w:hint="cs"/>
          <w:color w:val="auto"/>
          <w:sz w:val="24"/>
          <w:rtl/>
        </w:rPr>
        <w:t>שהשקיעה</w:t>
      </w:r>
      <w:r w:rsidR="005575F3" w:rsidRPr="00B57AFD">
        <w:rPr>
          <w:rFonts w:ascii="David" w:hAnsi="David" w:hint="cs"/>
          <w:color w:val="auto"/>
          <w:sz w:val="24"/>
          <w:rtl/>
        </w:rPr>
        <w:t xml:space="preserve"> </w:t>
      </w:r>
      <w:r w:rsidRPr="00B57AFD">
        <w:rPr>
          <w:rFonts w:ascii="David" w:hAnsi="David" w:hint="cs"/>
          <w:color w:val="auto"/>
          <w:sz w:val="24"/>
          <w:rtl/>
        </w:rPr>
        <w:t xml:space="preserve">ממיטב כספה על מנת להתגונן בפני תביעת הסרק שבכותרת </w:t>
      </w:r>
      <w:r w:rsidR="005575F3" w:rsidRPr="00B57AFD">
        <w:rPr>
          <w:rFonts w:ascii="David" w:hAnsi="David" w:hint="cs"/>
          <w:color w:val="auto"/>
          <w:sz w:val="24"/>
          <w:rtl/>
        </w:rPr>
        <w:t>[</w:t>
      </w:r>
      <w:r w:rsidRPr="00B57AFD">
        <w:rPr>
          <w:rFonts w:ascii="David" w:hAnsi="David" w:hint="cs"/>
          <w:color w:val="auto"/>
          <w:sz w:val="24"/>
          <w:rtl/>
        </w:rPr>
        <w:t xml:space="preserve">ועוד </w:t>
      </w:r>
      <w:r w:rsidRPr="00814D36">
        <w:rPr>
          <w:rFonts w:ascii="David" w:hAnsi="David" w:hint="eastAsia"/>
          <w:color w:val="auto"/>
          <w:sz w:val="24"/>
          <w:u w:val="single"/>
          <w:rtl/>
        </w:rPr>
        <w:t>עבודה</w:t>
      </w:r>
      <w:r w:rsidRPr="00814D36">
        <w:rPr>
          <w:rFonts w:ascii="David" w:hAnsi="David"/>
          <w:color w:val="auto"/>
          <w:sz w:val="24"/>
          <w:u w:val="single"/>
          <w:rtl/>
        </w:rPr>
        <w:t xml:space="preserve"> </w:t>
      </w:r>
      <w:r w:rsidRPr="00814D36">
        <w:rPr>
          <w:rFonts w:ascii="David" w:hAnsi="David" w:hint="eastAsia"/>
          <w:color w:val="auto"/>
          <w:sz w:val="24"/>
          <w:u w:val="single"/>
          <w:rtl/>
        </w:rPr>
        <w:t>רבה</w:t>
      </w:r>
      <w:r w:rsidRPr="00814D36">
        <w:rPr>
          <w:rFonts w:ascii="David" w:hAnsi="David"/>
          <w:color w:val="auto"/>
          <w:sz w:val="24"/>
          <w:u w:val="single"/>
          <w:rtl/>
        </w:rPr>
        <w:t xml:space="preserve"> </w:t>
      </w:r>
      <w:r w:rsidRPr="00814D36">
        <w:rPr>
          <w:rFonts w:ascii="David" w:hAnsi="David" w:hint="eastAsia"/>
          <w:color w:val="auto"/>
          <w:sz w:val="24"/>
          <w:u w:val="single"/>
          <w:rtl/>
        </w:rPr>
        <w:t>צפויה</w:t>
      </w:r>
      <w:r w:rsidRPr="00814D36">
        <w:rPr>
          <w:rFonts w:ascii="David" w:hAnsi="David"/>
          <w:color w:val="auto"/>
          <w:sz w:val="24"/>
          <w:u w:val="single"/>
          <w:rtl/>
        </w:rPr>
        <w:t xml:space="preserve"> </w:t>
      </w:r>
      <w:r w:rsidRPr="00814D36">
        <w:rPr>
          <w:rFonts w:ascii="David" w:hAnsi="David" w:hint="eastAsia"/>
          <w:color w:val="auto"/>
          <w:sz w:val="24"/>
          <w:u w:val="single"/>
          <w:rtl/>
        </w:rPr>
        <w:t>בהמשך</w:t>
      </w:r>
      <w:r w:rsidRPr="00814D36">
        <w:rPr>
          <w:rFonts w:ascii="David" w:hAnsi="David"/>
          <w:color w:val="auto"/>
          <w:sz w:val="24"/>
          <w:u w:val="single"/>
          <w:rtl/>
        </w:rPr>
        <w:t xml:space="preserve"> </w:t>
      </w:r>
      <w:r w:rsidRPr="00814D36">
        <w:rPr>
          <w:rFonts w:ascii="David" w:hAnsi="David" w:hint="eastAsia"/>
          <w:color w:val="auto"/>
          <w:sz w:val="24"/>
          <w:u w:val="single"/>
          <w:rtl/>
        </w:rPr>
        <w:t>ההליך</w:t>
      </w:r>
      <w:r w:rsidRPr="00B57AFD">
        <w:rPr>
          <w:rFonts w:ascii="David" w:hAnsi="David" w:hint="cs"/>
          <w:color w:val="auto"/>
          <w:sz w:val="24"/>
          <w:rtl/>
        </w:rPr>
        <w:t xml:space="preserve"> - דיוני קדם משפט</w:t>
      </w:r>
      <w:r w:rsidR="005575F3" w:rsidRPr="00B57AFD">
        <w:rPr>
          <w:rFonts w:ascii="David" w:hAnsi="David" w:hint="cs"/>
          <w:color w:val="auto"/>
          <w:sz w:val="24"/>
          <w:rtl/>
        </w:rPr>
        <w:t>, הליכי גילוי מסמכים</w:t>
      </w:r>
      <w:r w:rsidRPr="00B57AFD">
        <w:rPr>
          <w:rFonts w:ascii="David" w:hAnsi="David" w:hint="cs"/>
          <w:color w:val="auto"/>
          <w:sz w:val="24"/>
          <w:rtl/>
        </w:rPr>
        <w:t>, תצהירי עדות ראשית, ישיבות הוכחות, סיכומים</w:t>
      </w:r>
      <w:r w:rsidR="00253CE0" w:rsidRPr="00B57AFD">
        <w:rPr>
          <w:rFonts w:ascii="David" w:hAnsi="David" w:hint="cs"/>
          <w:color w:val="auto"/>
          <w:sz w:val="24"/>
          <w:rtl/>
        </w:rPr>
        <w:t>,</w:t>
      </w:r>
      <w:r w:rsidRPr="00B57AFD">
        <w:rPr>
          <w:rFonts w:ascii="David" w:hAnsi="David" w:hint="cs"/>
          <w:color w:val="auto"/>
          <w:sz w:val="24"/>
          <w:rtl/>
        </w:rPr>
        <w:t xml:space="preserve"> ו</w:t>
      </w:r>
      <w:r w:rsidR="00253CE0" w:rsidRPr="00B57AFD">
        <w:rPr>
          <w:rFonts w:ascii="David" w:hAnsi="David" w:hint="cs"/>
          <w:color w:val="auto"/>
          <w:sz w:val="24"/>
          <w:rtl/>
        </w:rPr>
        <w:t>עוד</w:t>
      </w:r>
      <w:r w:rsidR="005575F3" w:rsidRPr="00B57AFD">
        <w:rPr>
          <w:rFonts w:ascii="David" w:hAnsi="David" w:hint="cs"/>
          <w:color w:val="auto"/>
          <w:sz w:val="24"/>
          <w:rtl/>
        </w:rPr>
        <w:t>]</w:t>
      </w:r>
      <w:r w:rsidRPr="00B57AFD">
        <w:rPr>
          <w:rFonts w:ascii="David" w:hAnsi="David" w:hint="cs"/>
          <w:color w:val="auto"/>
          <w:sz w:val="24"/>
          <w:rtl/>
        </w:rPr>
        <w:t xml:space="preserve">, לעמוד מול שוקת שבורה בלא אפשרות לחייב את </w:t>
      </w:r>
      <w:r w:rsidR="00CE6383">
        <w:rPr>
          <w:rFonts w:ascii="David" w:hAnsi="David" w:hint="cs"/>
          <w:color w:val="auto"/>
          <w:sz w:val="24"/>
          <w:rtl/>
        </w:rPr>
        <w:t>ה</w:t>
      </w:r>
      <w:r w:rsidR="00B57AFD">
        <w:rPr>
          <w:rFonts w:ascii="David" w:hAnsi="David" w:hint="cs"/>
          <w:color w:val="auto"/>
          <w:sz w:val="24"/>
          <w:rtl/>
        </w:rPr>
        <w:t>תובעת</w:t>
      </w:r>
      <w:r w:rsidR="00CE6383">
        <w:rPr>
          <w:rFonts w:ascii="David" w:hAnsi="David" w:hint="cs"/>
          <w:color w:val="auto"/>
          <w:sz w:val="24"/>
          <w:rtl/>
        </w:rPr>
        <w:t xml:space="preserve"> </w:t>
      </w:r>
      <w:r w:rsidRPr="00B57AFD">
        <w:rPr>
          <w:rFonts w:ascii="David" w:hAnsi="David" w:hint="cs"/>
          <w:color w:val="auto"/>
          <w:sz w:val="24"/>
          <w:rtl/>
        </w:rPr>
        <w:t xml:space="preserve">בהוצאותיה. </w:t>
      </w:r>
    </w:p>
    <w:p w14:paraId="61EC0A8C" w14:textId="4D5CA8B2" w:rsidR="00D01A85" w:rsidRPr="00B57AFD" w:rsidRDefault="00BD37FB"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color w:val="auto"/>
          <w:rtl/>
          <w:lang w:val="x-none" w:eastAsia="x-none"/>
        </w:rPr>
      </w:pPr>
      <w:r w:rsidRPr="00B57AFD">
        <w:rPr>
          <w:rFonts w:ascii="David" w:hAnsi="David"/>
          <w:color w:val="auto"/>
          <w:sz w:val="24"/>
          <w:rtl/>
        </w:rPr>
        <w:t>זהו</w:t>
      </w:r>
      <w:r w:rsidRPr="00B57AFD">
        <w:rPr>
          <w:rFonts w:ascii="David" w:hAnsi="David"/>
          <w:color w:val="auto"/>
          <w:rtl/>
        </w:rPr>
        <w:t xml:space="preserve"> המקרה הקלאסי </w:t>
      </w:r>
      <w:r w:rsidRPr="00B57AFD">
        <w:rPr>
          <w:rFonts w:ascii="David" w:hAnsi="David" w:hint="cs"/>
          <w:color w:val="auto"/>
          <w:rtl/>
        </w:rPr>
        <w:t xml:space="preserve">בו יש למנוע </w:t>
      </w:r>
      <w:r w:rsidRPr="00B57AFD">
        <w:rPr>
          <w:rFonts w:ascii="David" w:hAnsi="David"/>
          <w:color w:val="auto"/>
          <w:rtl/>
        </w:rPr>
        <w:t>שימוש באישיות המשפטית של חברה כמגן מפני נשיאה באחריות</w:t>
      </w:r>
      <w:r w:rsidRPr="00B57AFD">
        <w:rPr>
          <w:rFonts w:ascii="David" w:hAnsi="David" w:hint="cs"/>
          <w:color w:val="auto"/>
          <w:rtl/>
        </w:rPr>
        <w:t xml:space="preserve">, ויש בכך כדי </w:t>
      </w:r>
      <w:r w:rsidRPr="00814D36">
        <w:rPr>
          <w:rFonts w:ascii="David" w:hAnsi="David" w:hint="cs"/>
          <w:color w:val="auto"/>
          <w:u w:val="single"/>
          <w:rtl/>
        </w:rPr>
        <w:t xml:space="preserve">להטות </w:t>
      </w:r>
      <w:r w:rsidRPr="00814D36">
        <w:rPr>
          <w:rFonts w:ascii="David" w:hAnsi="David"/>
          <w:color w:val="auto"/>
          <w:u w:val="single"/>
          <w:rtl/>
        </w:rPr>
        <w:t>את הכף באופן מובהק לטובת חיוב בערובה</w:t>
      </w:r>
      <w:r w:rsidRPr="00B57AFD">
        <w:rPr>
          <w:rFonts w:ascii="David" w:hAnsi="David"/>
          <w:color w:val="auto"/>
          <w:rtl/>
        </w:rPr>
        <w:t xml:space="preserve">, כאשר רק </w:t>
      </w:r>
      <w:r w:rsidRPr="00814D36">
        <w:rPr>
          <w:rFonts w:ascii="David" w:hAnsi="David"/>
          <w:color w:val="auto"/>
          <w:u w:val="single"/>
          <w:rtl/>
        </w:rPr>
        <w:t>נסיבות מיוחדות וחריגות</w:t>
      </w:r>
      <w:r w:rsidRPr="00B57AFD">
        <w:rPr>
          <w:rFonts w:ascii="David" w:hAnsi="David"/>
          <w:b/>
          <w:bCs/>
          <w:color w:val="auto"/>
          <w:rtl/>
        </w:rPr>
        <w:t xml:space="preserve"> </w:t>
      </w:r>
      <w:r w:rsidRPr="00B57AFD">
        <w:rPr>
          <w:rFonts w:ascii="David" w:hAnsi="David"/>
          <w:color w:val="auto"/>
          <w:rtl/>
        </w:rPr>
        <w:t xml:space="preserve">עשויות לשמש שיקול המצדיק מתן פטור מהפקדה במצב זה.  </w:t>
      </w:r>
      <w:r w:rsidR="00D01A85" w:rsidRPr="00B57AFD">
        <w:rPr>
          <w:rFonts w:hint="cs"/>
          <w:color w:val="auto"/>
          <w:rtl/>
          <w:lang w:val="x-none" w:eastAsia="x-none"/>
        </w:rPr>
        <w:t>[ר</w:t>
      </w:r>
      <w:r w:rsidR="00CE6383">
        <w:rPr>
          <w:rFonts w:hint="cs"/>
          <w:color w:val="auto"/>
          <w:rtl/>
          <w:lang w:val="x-none" w:eastAsia="x-none"/>
        </w:rPr>
        <w:t>'</w:t>
      </w:r>
      <w:r w:rsidR="00D01A85" w:rsidRPr="00B57AFD">
        <w:rPr>
          <w:rFonts w:hint="cs"/>
          <w:color w:val="auto"/>
          <w:rtl/>
          <w:lang w:val="x-none" w:eastAsia="x-none"/>
        </w:rPr>
        <w:t xml:space="preserve"> לעניין זה: </w:t>
      </w:r>
      <w:r w:rsidR="00D01A85" w:rsidRPr="00B57AFD">
        <w:rPr>
          <w:color w:val="auto"/>
          <w:rtl/>
          <w:lang w:val="x-none" w:eastAsia="x-none"/>
        </w:rPr>
        <w:t>ת</w:t>
      </w:r>
      <w:r w:rsidR="00D01A85" w:rsidRPr="00B57AFD">
        <w:rPr>
          <w:rFonts w:hint="cs"/>
          <w:color w:val="auto"/>
          <w:rtl/>
          <w:lang w:val="x-none" w:eastAsia="x-none"/>
        </w:rPr>
        <w:t>"</w:t>
      </w:r>
      <w:r w:rsidR="00D01A85" w:rsidRPr="00B57AFD">
        <w:rPr>
          <w:color w:val="auto"/>
          <w:rtl/>
          <w:lang w:val="x-none" w:eastAsia="x-none"/>
        </w:rPr>
        <w:t xml:space="preserve">א (עפ') 18153-12-08 </w:t>
      </w:r>
      <w:r w:rsidR="00D01A85" w:rsidRPr="00B57AFD">
        <w:rPr>
          <w:b/>
          <w:bCs/>
          <w:color w:val="auto"/>
          <w:rtl/>
          <w:lang w:val="x-none" w:eastAsia="x-none"/>
        </w:rPr>
        <w:t>משה חי נ' היפו סנטר בע"מ</w:t>
      </w:r>
      <w:r w:rsidR="00D01A85" w:rsidRPr="00B57AFD">
        <w:rPr>
          <w:rFonts w:hint="cs"/>
          <w:color w:val="auto"/>
          <w:rtl/>
          <w:lang w:val="x-none" w:eastAsia="x-none"/>
        </w:rPr>
        <w:t>, פס' 8</w:t>
      </w:r>
      <w:r w:rsidR="00D01A85" w:rsidRPr="00B57AFD">
        <w:rPr>
          <w:color w:val="auto"/>
          <w:rtl/>
          <w:lang w:val="x-none" w:eastAsia="x-none"/>
        </w:rPr>
        <w:t xml:space="preserve"> (3.11.2009)</w:t>
      </w:r>
      <w:r w:rsidR="00D01A85" w:rsidRPr="00B57AFD">
        <w:rPr>
          <w:rFonts w:hint="cs"/>
          <w:color w:val="auto"/>
          <w:rtl/>
          <w:lang w:val="x-none" w:eastAsia="x-none"/>
        </w:rPr>
        <w:t>].</w:t>
      </w:r>
    </w:p>
    <w:p w14:paraId="24F0780A" w14:textId="3E108C8F" w:rsidR="00205329" w:rsidRPr="00B57AFD" w:rsidRDefault="00205329"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B57AFD">
        <w:rPr>
          <w:rFonts w:ascii="David" w:hAnsi="David" w:hint="cs"/>
          <w:color w:val="auto"/>
          <w:sz w:val="24"/>
          <w:rtl/>
        </w:rPr>
        <w:t xml:space="preserve">נוכח האמור, כמו גם סיכויי התביעה הקלושים, כפי שיובהר מיד, מתחזקת ההנחה כי פנינו להליך </w:t>
      </w:r>
      <w:r w:rsidRPr="00B57AFD">
        <w:rPr>
          <w:rFonts w:ascii="David" w:hAnsi="David" w:hint="cs"/>
          <w:color w:val="auto"/>
          <w:sz w:val="24"/>
          <w:rtl/>
        </w:rPr>
        <w:lastRenderedPageBreak/>
        <w:t>שהוצאות משפטיות ניכרות בצדו וכי קיים חשש ממשי שמא ל</w:t>
      </w:r>
      <w:r w:rsidRPr="00B57AFD">
        <w:rPr>
          <w:rFonts w:hint="cs"/>
          <w:color w:val="auto"/>
          <w:sz w:val="24"/>
          <w:rtl/>
        </w:rPr>
        <w:t>נתבעת</w:t>
      </w:r>
      <w:r w:rsidRPr="00B57AFD">
        <w:rPr>
          <w:rFonts w:ascii="David" w:hAnsi="David" w:hint="cs"/>
          <w:color w:val="auto"/>
          <w:sz w:val="24"/>
          <w:rtl/>
        </w:rPr>
        <w:t xml:space="preserve"> לא יהא ממי להיפרע עת תדחה התביעה ו</w:t>
      </w:r>
      <w:r w:rsidR="00CE6383">
        <w:rPr>
          <w:rFonts w:ascii="David" w:hAnsi="David" w:hint="cs"/>
          <w:color w:val="auto"/>
          <w:sz w:val="24"/>
          <w:rtl/>
        </w:rPr>
        <w:t>ה</w:t>
      </w:r>
      <w:r w:rsidR="00B57AFD">
        <w:rPr>
          <w:rFonts w:ascii="David" w:hAnsi="David" w:hint="cs"/>
          <w:color w:val="auto"/>
          <w:sz w:val="24"/>
          <w:rtl/>
        </w:rPr>
        <w:t>תובעת</w:t>
      </w:r>
      <w:r w:rsidR="00CE6383">
        <w:rPr>
          <w:rFonts w:ascii="David" w:hAnsi="David" w:hint="cs"/>
          <w:color w:val="auto"/>
          <w:sz w:val="24"/>
          <w:rtl/>
        </w:rPr>
        <w:t xml:space="preserve"> ת</w:t>
      </w:r>
      <w:r w:rsidRPr="00B57AFD">
        <w:rPr>
          <w:rFonts w:ascii="David" w:hAnsi="David" w:hint="cs"/>
          <w:color w:val="auto"/>
          <w:sz w:val="24"/>
          <w:rtl/>
        </w:rPr>
        <w:t xml:space="preserve">חויב בהוצאות משפט. לפיכך, יש לחייב את </w:t>
      </w:r>
      <w:r w:rsidR="00CE6383">
        <w:rPr>
          <w:rFonts w:ascii="David" w:hAnsi="David" w:hint="cs"/>
          <w:color w:val="auto"/>
          <w:sz w:val="24"/>
          <w:rtl/>
        </w:rPr>
        <w:t>ה</w:t>
      </w:r>
      <w:r w:rsidR="00B57AFD">
        <w:rPr>
          <w:rFonts w:ascii="David" w:hAnsi="David" w:hint="cs"/>
          <w:color w:val="auto"/>
          <w:sz w:val="24"/>
          <w:rtl/>
        </w:rPr>
        <w:t>תובעת</w:t>
      </w:r>
      <w:r w:rsidR="00CE6383">
        <w:rPr>
          <w:rFonts w:ascii="David" w:hAnsi="David" w:hint="cs"/>
          <w:color w:val="auto"/>
          <w:sz w:val="24"/>
          <w:rtl/>
        </w:rPr>
        <w:t xml:space="preserve"> </w:t>
      </w:r>
      <w:r w:rsidRPr="00B57AFD">
        <w:rPr>
          <w:rFonts w:ascii="David" w:hAnsi="David" w:hint="cs"/>
          <w:color w:val="auto"/>
          <w:sz w:val="24"/>
          <w:rtl/>
        </w:rPr>
        <w:t xml:space="preserve">בהפקדת ערובה לתשלום הוצאות </w:t>
      </w:r>
      <w:r w:rsidRPr="00B57AFD">
        <w:rPr>
          <w:rFonts w:hint="cs"/>
          <w:color w:val="auto"/>
          <w:sz w:val="24"/>
          <w:rtl/>
        </w:rPr>
        <w:t>הנתבעת</w:t>
      </w:r>
      <w:r w:rsidRPr="00B57AFD">
        <w:rPr>
          <w:rFonts w:ascii="David" w:hAnsi="David" w:hint="cs"/>
          <w:color w:val="auto"/>
          <w:sz w:val="24"/>
          <w:rtl/>
        </w:rPr>
        <w:t xml:space="preserve"> בסכום ריאלי. </w:t>
      </w:r>
    </w:p>
    <w:p w14:paraId="73C1070B" w14:textId="6B3FA7BE" w:rsidR="005575F3" w:rsidRPr="00B57AFD" w:rsidRDefault="005575F3" w:rsidP="003C351F">
      <w:pPr>
        <w:pStyle w:val="Heading1"/>
        <w:keepNext w:val="0"/>
        <w:keepLines w:val="0"/>
        <w:widowControl w:val="0"/>
        <w:numPr>
          <w:ilvl w:val="0"/>
          <w:numId w:val="8"/>
        </w:numPr>
        <w:overflowPunct/>
        <w:autoSpaceDE/>
        <w:autoSpaceDN/>
        <w:adjustRightInd/>
        <w:spacing w:after="40" w:line="360" w:lineRule="auto"/>
        <w:ind w:right="0"/>
        <w:textAlignment w:val="auto"/>
        <w:rPr>
          <w:b/>
          <w:bCs/>
          <w:noProof/>
          <w:color w:val="auto"/>
          <w:kern w:val="28"/>
          <w:sz w:val="24"/>
          <w:u w:val="single"/>
          <w:rtl/>
        </w:rPr>
      </w:pPr>
      <w:r w:rsidRPr="00B57AFD">
        <w:rPr>
          <w:rFonts w:ascii="David" w:hAnsi="David" w:hint="cs"/>
          <w:b/>
          <w:bCs/>
          <w:color w:val="auto"/>
          <w:sz w:val="24"/>
          <w:u w:val="single"/>
          <w:rtl/>
        </w:rPr>
        <w:t>למעלה</w:t>
      </w:r>
      <w:r w:rsidRPr="00B57AFD">
        <w:rPr>
          <w:rFonts w:hint="cs"/>
          <w:b/>
          <w:bCs/>
          <w:color w:val="auto"/>
          <w:sz w:val="24"/>
          <w:u w:val="single"/>
          <w:rtl/>
        </w:rPr>
        <w:t xml:space="preserve"> מן הצורך - יש לקבל את הבקשה גם לפי תקנה 157 לתקנות בשים לב לסיכו</w:t>
      </w:r>
      <w:r w:rsidR="00807386" w:rsidRPr="00B57AFD">
        <w:rPr>
          <w:rFonts w:hint="cs"/>
          <w:b/>
          <w:bCs/>
          <w:color w:val="auto"/>
          <w:sz w:val="24"/>
          <w:u w:val="single"/>
          <w:rtl/>
        </w:rPr>
        <w:t>י</w:t>
      </w:r>
      <w:r w:rsidRPr="00B57AFD">
        <w:rPr>
          <w:rFonts w:hint="cs"/>
          <w:b/>
          <w:bCs/>
          <w:color w:val="auto"/>
          <w:sz w:val="24"/>
          <w:u w:val="single"/>
          <w:rtl/>
        </w:rPr>
        <w:t>י התביעה הקלושים</w:t>
      </w:r>
    </w:p>
    <w:p w14:paraId="4F382DE7" w14:textId="689F803F" w:rsidR="005575F3" w:rsidRPr="00B57AFD" w:rsidRDefault="00D01A85"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B57AFD">
        <w:rPr>
          <w:rFonts w:ascii="David" w:hAnsi="David" w:hint="cs"/>
          <w:color w:val="auto"/>
          <w:sz w:val="24"/>
          <w:rtl/>
        </w:rPr>
        <w:t>בצד ההסדר הקבוע בסעיף 353</w:t>
      </w:r>
      <w:r w:rsidR="00967785" w:rsidRPr="00B57AFD">
        <w:rPr>
          <w:rFonts w:ascii="David" w:hAnsi="David" w:hint="cs"/>
          <w:color w:val="auto"/>
          <w:sz w:val="24"/>
          <w:rtl/>
        </w:rPr>
        <w:t xml:space="preserve">א לחוק החברות, קבוע גם ההסדר הכללי בתקנה </w:t>
      </w:r>
      <w:r w:rsidR="005575F3" w:rsidRPr="00B57AFD">
        <w:rPr>
          <w:rFonts w:ascii="David" w:hAnsi="David" w:hint="cs"/>
          <w:color w:val="auto"/>
          <w:sz w:val="24"/>
          <w:rtl/>
        </w:rPr>
        <w:t>157 לתקנות</w:t>
      </w:r>
      <w:r w:rsidR="004B0971" w:rsidRPr="00B57AFD">
        <w:rPr>
          <w:rFonts w:ascii="David" w:hAnsi="David" w:hint="cs"/>
          <w:color w:val="auto"/>
          <w:sz w:val="24"/>
          <w:rtl/>
        </w:rPr>
        <w:t>,</w:t>
      </w:r>
      <w:r w:rsidR="005575F3" w:rsidRPr="00B57AFD">
        <w:rPr>
          <w:rFonts w:ascii="David" w:hAnsi="David" w:hint="cs"/>
          <w:color w:val="auto"/>
          <w:sz w:val="24"/>
          <w:rtl/>
        </w:rPr>
        <w:t xml:space="preserve"> </w:t>
      </w:r>
      <w:r w:rsidR="004B0971" w:rsidRPr="00B57AFD">
        <w:rPr>
          <w:rFonts w:ascii="David" w:hAnsi="David" w:hint="cs"/>
          <w:color w:val="auto"/>
          <w:sz w:val="24"/>
          <w:rtl/>
        </w:rPr>
        <w:t>ה</w:t>
      </w:r>
      <w:r w:rsidR="005575F3" w:rsidRPr="00B57AFD">
        <w:rPr>
          <w:rFonts w:ascii="David" w:hAnsi="David" w:hint="cs"/>
          <w:color w:val="auto"/>
          <w:sz w:val="24"/>
          <w:rtl/>
        </w:rPr>
        <w:t>קובעת כדלקמן:</w:t>
      </w:r>
    </w:p>
    <w:p w14:paraId="3945C8F7" w14:textId="66F80DB7" w:rsidR="005575F3" w:rsidRPr="00B57AFD" w:rsidRDefault="005575F3" w:rsidP="003C351F">
      <w:pPr>
        <w:widowControl w:val="0"/>
        <w:tabs>
          <w:tab w:val="left" w:pos="368"/>
          <w:tab w:val="left" w:pos="509"/>
          <w:tab w:val="left" w:pos="1360"/>
          <w:tab w:val="left" w:pos="6945"/>
        </w:tabs>
        <w:spacing w:after="40"/>
        <w:ind w:left="1134" w:right="992"/>
        <w:rPr>
          <w:rFonts w:ascii="David" w:hAnsi="David"/>
          <w:color w:val="auto"/>
          <w:sz w:val="24"/>
          <w:rtl/>
        </w:rPr>
      </w:pPr>
      <w:r w:rsidRPr="00B57AFD">
        <w:rPr>
          <w:rFonts w:ascii="David" w:hAnsi="David"/>
          <w:color w:val="auto"/>
          <w:sz w:val="24"/>
          <w:rtl/>
        </w:rPr>
        <w:t xml:space="preserve">(א) בית המשפט רשאי, אם נראה לו הדבר, לצוות על תובע </w:t>
      </w:r>
      <w:r w:rsidRPr="00B57AFD">
        <w:rPr>
          <w:rFonts w:ascii="David" w:hAnsi="David" w:hint="cs"/>
          <w:color w:val="auto"/>
          <w:sz w:val="24"/>
          <w:rtl/>
        </w:rPr>
        <w:t>לתת</w:t>
      </w:r>
      <w:r w:rsidRPr="00B57AFD">
        <w:rPr>
          <w:rFonts w:ascii="David" w:hAnsi="David"/>
          <w:color w:val="auto"/>
          <w:sz w:val="24"/>
          <w:rtl/>
        </w:rPr>
        <w:t xml:space="preserve"> ערובה לתשלום הוצאותיו של נתבע.</w:t>
      </w:r>
    </w:p>
    <w:p w14:paraId="09F5D1E0" w14:textId="4EDFD551" w:rsidR="00500D7A" w:rsidRDefault="00500D7A"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B57AFD">
        <w:rPr>
          <w:rFonts w:ascii="David" w:hAnsi="David"/>
          <w:color w:val="auto"/>
          <w:sz w:val="24"/>
          <w:rtl/>
        </w:rPr>
        <w:t>תקנה 157</w:t>
      </w:r>
      <w:r w:rsidRPr="00B57AFD">
        <w:rPr>
          <w:rFonts w:ascii="David" w:hAnsi="David" w:hint="cs"/>
          <w:color w:val="auto"/>
          <w:sz w:val="24"/>
          <w:rtl/>
        </w:rPr>
        <w:t xml:space="preserve"> </w:t>
      </w:r>
      <w:r w:rsidRPr="00B57AFD">
        <w:rPr>
          <w:rFonts w:ascii="David" w:hAnsi="David"/>
          <w:color w:val="auto"/>
          <w:sz w:val="24"/>
          <w:rtl/>
        </w:rPr>
        <w:t>קובעת את הסמכות של בית המשפט לחייב תובע בהפקדת ערובה להבטחת תשלום הוצאותיו של הנתבע במקרה שתידחה התביעה. בבחינה של הבקשה, אין די בעוניו של התובע בלבד כדי לחייב אותו בהפקדת ערובה ויש להידרש גם לעניין סיכוייו להוכיח את תביעתו על מנת שלא תיפגע  הזכות החוקתית לגישה לערכאות, אלא היכן שסיכויי התביעה נמוכים</w:t>
      </w:r>
      <w:r w:rsidRPr="00B57AFD">
        <w:rPr>
          <w:rFonts w:ascii="David" w:hAnsi="David" w:hint="cs"/>
          <w:color w:val="auto"/>
          <w:sz w:val="24"/>
          <w:rtl/>
        </w:rPr>
        <w:t xml:space="preserve"> </w:t>
      </w:r>
      <w:r w:rsidR="002F65A1">
        <w:rPr>
          <w:rFonts w:ascii="David" w:hAnsi="David" w:hint="cs"/>
          <w:color w:val="auto"/>
          <w:sz w:val="24"/>
          <w:rtl/>
        </w:rPr>
        <w:t>[</w:t>
      </w:r>
      <w:r w:rsidRPr="00B57AFD">
        <w:rPr>
          <w:rFonts w:ascii="David" w:hAnsi="David" w:hint="cs"/>
          <w:color w:val="auto"/>
          <w:sz w:val="24"/>
          <w:rtl/>
        </w:rPr>
        <w:t xml:space="preserve">ר' </w:t>
      </w:r>
      <w:r w:rsidRPr="00B57AFD">
        <w:rPr>
          <w:rFonts w:ascii="David" w:hAnsi="David"/>
          <w:color w:val="auto"/>
          <w:sz w:val="24"/>
          <w:rtl/>
        </w:rPr>
        <w:t>ת"א (מחוזי י-ם) 57527-02-20 </w:t>
      </w:r>
      <w:r w:rsidRPr="00B57AFD">
        <w:rPr>
          <w:rFonts w:ascii="David" w:hAnsi="David"/>
          <w:color w:val="auto"/>
          <w:sz w:val="24"/>
        </w:rPr>
        <w:t xml:space="preserve"> </w:t>
      </w:r>
      <w:r w:rsidRPr="00CE6383">
        <w:rPr>
          <w:rFonts w:ascii="David" w:hAnsi="David"/>
          <w:b/>
          <w:bCs/>
          <w:color w:val="auto"/>
          <w:sz w:val="24"/>
          <w:rtl/>
        </w:rPr>
        <w:t>בית יצחק בע"מ נ' איתמר ניסן זר</w:t>
      </w:r>
      <w:r w:rsidRPr="00B57AFD">
        <w:rPr>
          <w:rFonts w:ascii="David" w:hAnsi="David"/>
          <w:color w:val="auto"/>
          <w:sz w:val="24"/>
          <w:rtl/>
        </w:rPr>
        <w:t> (23.02.2023)</w:t>
      </w:r>
      <w:r w:rsidR="002F65A1">
        <w:rPr>
          <w:rFonts w:ascii="David" w:hAnsi="David" w:hint="cs"/>
          <w:color w:val="auto"/>
          <w:sz w:val="24"/>
          <w:rtl/>
        </w:rPr>
        <w:t>]</w:t>
      </w:r>
      <w:r w:rsidRPr="00B57AFD">
        <w:rPr>
          <w:rFonts w:ascii="David" w:hAnsi="David" w:hint="cs"/>
          <w:color w:val="auto"/>
          <w:sz w:val="24"/>
          <w:rtl/>
        </w:rPr>
        <w:t>.</w:t>
      </w:r>
    </w:p>
    <w:p w14:paraId="434CC5DB" w14:textId="0FB83020" w:rsidR="009B18BE" w:rsidRDefault="009B18BE"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CE6383">
        <w:rPr>
          <w:rFonts w:ascii="David" w:hAnsi="David" w:hint="cs"/>
          <w:color w:val="auto"/>
          <w:sz w:val="24"/>
          <w:rtl/>
        </w:rPr>
        <w:t>תכליתה של תקנה 157 (ותקנה 519 לתקנות הקודמות, לפניה) היא למנוע הליכי סרק, וכן להבטיח תשלום הוצאותיו של נתבע [ר'</w:t>
      </w:r>
      <w:r w:rsidR="00814D36">
        <w:rPr>
          <w:rFonts w:ascii="David" w:hAnsi="David" w:hint="cs"/>
          <w:color w:val="auto"/>
          <w:sz w:val="24"/>
          <w:rtl/>
        </w:rPr>
        <w:t xml:space="preserve"> ב</w:t>
      </w:r>
      <w:r w:rsidRPr="00CE6383">
        <w:rPr>
          <w:rFonts w:ascii="David" w:hAnsi="David" w:hint="cs"/>
          <w:color w:val="auto"/>
          <w:sz w:val="24"/>
          <w:rtl/>
        </w:rPr>
        <w:t xml:space="preserve">רע"א 5740/15 </w:t>
      </w:r>
      <w:r w:rsidRPr="00814D36">
        <w:rPr>
          <w:rFonts w:ascii="David" w:hAnsi="David" w:hint="cs"/>
          <w:b/>
          <w:bCs/>
          <w:color w:val="auto"/>
          <w:sz w:val="24"/>
          <w:rtl/>
        </w:rPr>
        <w:t xml:space="preserve">אברבוך </w:t>
      </w:r>
      <w:r w:rsidRPr="00814D36">
        <w:rPr>
          <w:rFonts w:ascii="David" w:hAnsi="David" w:hint="eastAsia"/>
          <w:b/>
          <w:bCs/>
          <w:color w:val="auto"/>
          <w:sz w:val="24"/>
          <w:rtl/>
        </w:rPr>
        <w:t>נ</w:t>
      </w:r>
      <w:r w:rsidRPr="00814D36">
        <w:rPr>
          <w:rFonts w:ascii="David" w:hAnsi="David"/>
          <w:b/>
          <w:bCs/>
          <w:color w:val="auto"/>
          <w:sz w:val="24"/>
          <w:rtl/>
        </w:rPr>
        <w:t xml:space="preserve">' </w:t>
      </w:r>
      <w:r w:rsidRPr="00814D36">
        <w:rPr>
          <w:rFonts w:ascii="David" w:hAnsi="David"/>
          <w:b/>
          <w:bCs/>
          <w:color w:val="auto"/>
          <w:sz w:val="24"/>
        </w:rPr>
        <w:t>OTKRITIE</w:t>
      </w:r>
      <w:r w:rsidRPr="00CE6383">
        <w:rPr>
          <w:rFonts w:ascii="David" w:hAnsi="David"/>
          <w:color w:val="auto"/>
          <w:sz w:val="24"/>
          <w:rtl/>
        </w:rPr>
        <w:t xml:space="preserve"> </w:t>
      </w:r>
      <w:r w:rsidRPr="00CE6383">
        <w:rPr>
          <w:rFonts w:ascii="David" w:hAnsi="David" w:hint="cs"/>
          <w:color w:val="auto"/>
          <w:sz w:val="24"/>
          <w:rtl/>
        </w:rPr>
        <w:t>(10.9.2015)].</w:t>
      </w:r>
    </w:p>
    <w:p w14:paraId="734F4264" w14:textId="23CE7CAC" w:rsidR="009B18BE" w:rsidRPr="00814D36" w:rsidRDefault="009B18BE"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814D36">
        <w:rPr>
          <w:rFonts w:ascii="David" w:hAnsi="David" w:hint="cs"/>
          <w:color w:val="auto"/>
          <w:sz w:val="24"/>
          <w:rtl/>
        </w:rPr>
        <w:t xml:space="preserve">יצוין </w:t>
      </w:r>
      <w:r w:rsidRPr="00814D36">
        <w:rPr>
          <w:rFonts w:ascii="David" w:hAnsi="David" w:hint="eastAsia"/>
          <w:color w:val="auto"/>
          <w:sz w:val="24"/>
          <w:rtl/>
        </w:rPr>
        <w:t>בהקשר</w:t>
      </w:r>
      <w:r w:rsidRPr="00814D36">
        <w:rPr>
          <w:rFonts w:ascii="David" w:hAnsi="David"/>
          <w:color w:val="auto"/>
          <w:sz w:val="24"/>
          <w:rtl/>
        </w:rPr>
        <w:t xml:space="preserve"> </w:t>
      </w:r>
      <w:r w:rsidRPr="00814D36">
        <w:rPr>
          <w:rFonts w:ascii="David" w:hAnsi="David" w:hint="eastAsia"/>
          <w:color w:val="auto"/>
          <w:sz w:val="24"/>
          <w:rtl/>
        </w:rPr>
        <w:t>זה</w:t>
      </w:r>
      <w:r w:rsidRPr="00814D36">
        <w:rPr>
          <w:rFonts w:ascii="David" w:hAnsi="David"/>
          <w:color w:val="auto"/>
          <w:sz w:val="24"/>
          <w:rtl/>
        </w:rPr>
        <w:t xml:space="preserve">, </w:t>
      </w:r>
      <w:r w:rsidRPr="00814D36">
        <w:rPr>
          <w:rFonts w:ascii="David" w:hAnsi="David" w:hint="eastAsia"/>
          <w:color w:val="auto"/>
          <w:sz w:val="24"/>
          <w:rtl/>
        </w:rPr>
        <w:t>כי</w:t>
      </w:r>
      <w:r w:rsidRPr="00814D36">
        <w:rPr>
          <w:rFonts w:ascii="David" w:hAnsi="David"/>
          <w:color w:val="auto"/>
          <w:sz w:val="24"/>
          <w:rtl/>
        </w:rPr>
        <w:t xml:space="preserve"> </w:t>
      </w:r>
      <w:r w:rsidRPr="00814D36">
        <w:rPr>
          <w:rFonts w:ascii="David" w:hAnsi="David" w:hint="cs"/>
          <w:color w:val="auto"/>
          <w:sz w:val="24"/>
          <w:rtl/>
        </w:rPr>
        <w:t>ה</w:t>
      </w:r>
      <w:r w:rsidRPr="00814D36">
        <w:rPr>
          <w:rFonts w:ascii="David" w:hAnsi="David" w:hint="eastAsia"/>
          <w:color w:val="auto"/>
          <w:sz w:val="24"/>
          <w:rtl/>
        </w:rPr>
        <w:t>תקנות</w:t>
      </w:r>
      <w:r w:rsidRPr="00814D36">
        <w:rPr>
          <w:rFonts w:ascii="David" w:hAnsi="David"/>
          <w:color w:val="auto"/>
          <w:sz w:val="24"/>
          <w:rtl/>
        </w:rPr>
        <w:t xml:space="preserve"> </w:t>
      </w:r>
      <w:r w:rsidRPr="00814D36">
        <w:rPr>
          <w:rFonts w:ascii="David" w:hAnsi="David" w:hint="eastAsia"/>
          <w:color w:val="auto"/>
          <w:sz w:val="24"/>
          <w:rtl/>
        </w:rPr>
        <w:t>מחדדות</w:t>
      </w:r>
      <w:r w:rsidRPr="00814D36">
        <w:rPr>
          <w:rFonts w:ascii="David" w:hAnsi="David"/>
          <w:color w:val="auto"/>
          <w:sz w:val="24"/>
          <w:rtl/>
        </w:rPr>
        <w:t xml:space="preserve"> </w:t>
      </w:r>
      <w:r w:rsidRPr="00814D36">
        <w:rPr>
          <w:rFonts w:ascii="David" w:hAnsi="David" w:hint="eastAsia"/>
          <w:color w:val="auto"/>
          <w:sz w:val="24"/>
          <w:rtl/>
        </w:rPr>
        <w:t>את</w:t>
      </w:r>
      <w:r w:rsidRPr="00814D36">
        <w:rPr>
          <w:rFonts w:ascii="David" w:hAnsi="David"/>
          <w:color w:val="auto"/>
          <w:sz w:val="24"/>
          <w:rtl/>
        </w:rPr>
        <w:t xml:space="preserve"> </w:t>
      </w:r>
      <w:r w:rsidRPr="00814D36">
        <w:rPr>
          <w:rFonts w:ascii="David" w:hAnsi="David" w:hint="eastAsia"/>
          <w:color w:val="auto"/>
          <w:sz w:val="24"/>
          <w:rtl/>
        </w:rPr>
        <w:t>הצורך</w:t>
      </w:r>
      <w:r w:rsidRPr="00814D36">
        <w:rPr>
          <w:rFonts w:ascii="David" w:hAnsi="David"/>
          <w:color w:val="auto"/>
          <w:sz w:val="24"/>
          <w:rtl/>
        </w:rPr>
        <w:t xml:space="preserve"> </w:t>
      </w:r>
      <w:r w:rsidRPr="00814D36">
        <w:rPr>
          <w:rFonts w:ascii="David" w:hAnsi="David" w:hint="eastAsia"/>
          <w:color w:val="auto"/>
          <w:sz w:val="24"/>
          <w:rtl/>
        </w:rPr>
        <w:t>בפסיקת</w:t>
      </w:r>
      <w:r w:rsidRPr="00814D36">
        <w:rPr>
          <w:rFonts w:ascii="David" w:hAnsi="David"/>
          <w:color w:val="auto"/>
          <w:sz w:val="24"/>
          <w:rtl/>
        </w:rPr>
        <w:t xml:space="preserve"> </w:t>
      </w:r>
      <w:r w:rsidRPr="00814D36">
        <w:rPr>
          <w:rFonts w:ascii="David" w:hAnsi="David" w:hint="eastAsia"/>
          <w:color w:val="auto"/>
          <w:sz w:val="24"/>
          <w:rtl/>
        </w:rPr>
        <w:t>הוצאות</w:t>
      </w:r>
      <w:r w:rsidRPr="00814D36">
        <w:rPr>
          <w:rFonts w:ascii="David" w:hAnsi="David"/>
          <w:color w:val="auto"/>
          <w:sz w:val="24"/>
          <w:rtl/>
        </w:rPr>
        <w:t xml:space="preserve"> </w:t>
      </w:r>
      <w:r w:rsidRPr="00814D36">
        <w:rPr>
          <w:rFonts w:ascii="David" w:hAnsi="David" w:hint="eastAsia"/>
          <w:color w:val="auto"/>
          <w:sz w:val="24"/>
          <w:rtl/>
        </w:rPr>
        <w:t>משפטי</w:t>
      </w:r>
      <w:r w:rsidRPr="00814D36">
        <w:rPr>
          <w:rFonts w:ascii="Calibri" w:hAnsi="Calibri" w:hint="eastAsia"/>
          <w:color w:val="auto"/>
          <w:sz w:val="24"/>
          <w:rtl/>
        </w:rPr>
        <w:t>ות</w:t>
      </w:r>
      <w:r w:rsidRPr="00814D36">
        <w:rPr>
          <w:rFonts w:ascii="Calibri" w:hAnsi="Calibri"/>
          <w:color w:val="auto"/>
          <w:sz w:val="24"/>
          <w:rtl/>
        </w:rPr>
        <w:t xml:space="preserve"> </w:t>
      </w:r>
      <w:r w:rsidRPr="00814D36">
        <w:rPr>
          <w:rFonts w:ascii="Calibri" w:hAnsi="Calibri" w:hint="eastAsia"/>
          <w:color w:val="auto"/>
          <w:sz w:val="24"/>
          <w:rtl/>
        </w:rPr>
        <w:t>ראויות</w:t>
      </w:r>
      <w:r w:rsidRPr="00814D36">
        <w:rPr>
          <w:rFonts w:ascii="Calibri" w:hAnsi="Calibri"/>
          <w:color w:val="auto"/>
          <w:sz w:val="24"/>
          <w:rtl/>
        </w:rPr>
        <w:t xml:space="preserve"> </w:t>
      </w:r>
      <w:r w:rsidRPr="00814D36">
        <w:rPr>
          <w:rFonts w:ascii="Calibri" w:hAnsi="Calibri" w:hint="eastAsia"/>
          <w:color w:val="auto"/>
          <w:sz w:val="24"/>
          <w:rtl/>
        </w:rPr>
        <w:t>בכל</w:t>
      </w:r>
      <w:r w:rsidRPr="00814D36">
        <w:rPr>
          <w:rFonts w:ascii="Calibri" w:hAnsi="Calibri"/>
          <w:color w:val="auto"/>
          <w:sz w:val="24"/>
          <w:rtl/>
        </w:rPr>
        <w:t xml:space="preserve"> </w:t>
      </w:r>
      <w:r w:rsidRPr="00814D36">
        <w:rPr>
          <w:rFonts w:ascii="Calibri" w:hAnsi="Calibri" w:hint="eastAsia"/>
          <w:color w:val="auto"/>
          <w:sz w:val="24"/>
          <w:rtl/>
        </w:rPr>
        <w:t>הליך</w:t>
      </w:r>
      <w:r w:rsidRPr="00814D36">
        <w:rPr>
          <w:rFonts w:ascii="Calibri" w:hAnsi="Calibri"/>
          <w:color w:val="auto"/>
          <w:sz w:val="24"/>
          <w:rtl/>
        </w:rPr>
        <w:t xml:space="preserve"> </w:t>
      </w:r>
      <w:r w:rsidRPr="00814D36">
        <w:rPr>
          <w:rFonts w:ascii="Calibri" w:hAnsi="Calibri" w:hint="eastAsia"/>
          <w:color w:val="auto"/>
          <w:sz w:val="24"/>
          <w:rtl/>
        </w:rPr>
        <w:t>משפטי</w:t>
      </w:r>
      <w:r w:rsidRPr="00814D36">
        <w:rPr>
          <w:rFonts w:ascii="Calibri" w:hAnsi="Calibri"/>
          <w:color w:val="auto"/>
          <w:sz w:val="24"/>
          <w:rtl/>
        </w:rPr>
        <w:t xml:space="preserve"> </w:t>
      </w:r>
      <w:r w:rsidRPr="00814D36">
        <w:rPr>
          <w:rFonts w:ascii="Calibri" w:hAnsi="Calibri" w:hint="eastAsia"/>
          <w:color w:val="auto"/>
          <w:sz w:val="24"/>
          <w:rtl/>
        </w:rPr>
        <w:t>שמתנהל</w:t>
      </w:r>
      <w:r w:rsidRPr="00814D36">
        <w:rPr>
          <w:rFonts w:ascii="Calibri" w:hAnsi="Calibri"/>
          <w:color w:val="auto"/>
          <w:sz w:val="24"/>
          <w:rtl/>
        </w:rPr>
        <w:t>,</w:t>
      </w:r>
      <w:r w:rsidRPr="00814D36">
        <w:rPr>
          <w:rFonts w:ascii="Calibri" w:hAnsi="Calibri" w:hint="cs"/>
          <w:color w:val="auto"/>
          <w:sz w:val="24"/>
          <w:rtl/>
        </w:rPr>
        <w:t xml:space="preserve"> כאשר</w:t>
      </w:r>
      <w:r w:rsidRPr="00814D36">
        <w:rPr>
          <w:rFonts w:ascii="Calibri" w:hAnsi="Calibri"/>
          <w:color w:val="auto"/>
          <w:sz w:val="24"/>
          <w:rtl/>
        </w:rPr>
        <w:t xml:space="preserve"> </w:t>
      </w:r>
      <w:r w:rsidRPr="00814D36">
        <w:rPr>
          <w:rFonts w:ascii="Calibri" w:hAnsi="Calibri" w:hint="eastAsia"/>
          <w:color w:val="auto"/>
          <w:sz w:val="24"/>
          <w:rtl/>
        </w:rPr>
        <w:t>במסגרת</w:t>
      </w:r>
      <w:r w:rsidRPr="00814D36">
        <w:rPr>
          <w:rFonts w:ascii="Calibri" w:hAnsi="Calibri"/>
          <w:color w:val="auto"/>
          <w:sz w:val="24"/>
          <w:rtl/>
        </w:rPr>
        <w:t xml:space="preserve"> </w:t>
      </w:r>
      <w:r w:rsidRPr="00814D36">
        <w:rPr>
          <w:rFonts w:ascii="Calibri" w:hAnsi="Calibri" w:hint="eastAsia"/>
          <w:color w:val="auto"/>
          <w:sz w:val="24"/>
          <w:rtl/>
        </w:rPr>
        <w:t>התקנות</w:t>
      </w:r>
      <w:r w:rsidRPr="00814D36">
        <w:rPr>
          <w:rFonts w:ascii="Calibri" w:hAnsi="Calibri"/>
          <w:color w:val="auto"/>
          <w:sz w:val="24"/>
          <w:rtl/>
        </w:rPr>
        <w:t xml:space="preserve"> </w:t>
      </w:r>
      <w:r w:rsidRPr="00814D36">
        <w:rPr>
          <w:rFonts w:ascii="Calibri" w:hAnsi="Calibri" w:hint="eastAsia"/>
          <w:color w:val="auto"/>
          <w:sz w:val="24"/>
          <w:rtl/>
        </w:rPr>
        <w:t>החדשות</w:t>
      </w:r>
      <w:r w:rsidRPr="00814D36">
        <w:rPr>
          <w:rFonts w:ascii="Calibri" w:hAnsi="Calibri"/>
          <w:color w:val="auto"/>
          <w:sz w:val="24"/>
          <w:rtl/>
        </w:rPr>
        <w:t xml:space="preserve"> </w:t>
      </w:r>
      <w:r w:rsidRPr="00814D36">
        <w:rPr>
          <w:rFonts w:ascii="Calibri" w:hAnsi="Calibri" w:hint="eastAsia"/>
          <w:color w:val="auto"/>
          <w:sz w:val="24"/>
          <w:rtl/>
        </w:rPr>
        <w:t>לעומת</w:t>
      </w:r>
      <w:r w:rsidRPr="00814D36">
        <w:rPr>
          <w:rFonts w:ascii="Calibri" w:hAnsi="Calibri"/>
          <w:color w:val="auto"/>
          <w:sz w:val="24"/>
          <w:rtl/>
        </w:rPr>
        <w:t xml:space="preserve"> </w:t>
      </w:r>
      <w:r w:rsidRPr="00814D36">
        <w:rPr>
          <w:rFonts w:ascii="Calibri" w:hAnsi="Calibri" w:hint="eastAsia"/>
          <w:color w:val="auto"/>
          <w:sz w:val="24"/>
          <w:rtl/>
        </w:rPr>
        <w:t>תקנות</w:t>
      </w:r>
      <w:r w:rsidRPr="00814D36">
        <w:rPr>
          <w:rFonts w:ascii="Calibri" w:hAnsi="Calibri"/>
          <w:color w:val="auto"/>
          <w:sz w:val="24"/>
          <w:rtl/>
        </w:rPr>
        <w:t xml:space="preserve"> </w:t>
      </w:r>
      <w:r w:rsidRPr="00814D36">
        <w:rPr>
          <w:rFonts w:ascii="Calibri" w:hAnsi="Calibri" w:hint="eastAsia"/>
          <w:color w:val="auto"/>
          <w:sz w:val="24"/>
          <w:rtl/>
        </w:rPr>
        <w:t>סדר</w:t>
      </w:r>
      <w:r w:rsidRPr="00814D36">
        <w:rPr>
          <w:rFonts w:ascii="Calibri" w:hAnsi="Calibri"/>
          <w:color w:val="auto"/>
          <w:sz w:val="24"/>
          <w:rtl/>
        </w:rPr>
        <w:t xml:space="preserve"> </w:t>
      </w:r>
      <w:r w:rsidRPr="00814D36">
        <w:rPr>
          <w:rFonts w:ascii="Calibri" w:hAnsi="Calibri" w:hint="eastAsia"/>
          <w:color w:val="auto"/>
          <w:sz w:val="24"/>
          <w:rtl/>
        </w:rPr>
        <w:t>הדין</w:t>
      </w:r>
      <w:r w:rsidRPr="00814D36">
        <w:rPr>
          <w:rFonts w:ascii="Calibri" w:hAnsi="Calibri"/>
          <w:color w:val="auto"/>
          <w:sz w:val="24"/>
          <w:rtl/>
        </w:rPr>
        <w:t xml:space="preserve"> </w:t>
      </w:r>
      <w:r w:rsidRPr="00814D36">
        <w:rPr>
          <w:rFonts w:ascii="Calibri" w:hAnsi="Calibri" w:hint="eastAsia"/>
          <w:color w:val="auto"/>
          <w:sz w:val="24"/>
          <w:rtl/>
        </w:rPr>
        <w:t>האזרחי</w:t>
      </w:r>
      <w:r w:rsidRPr="00814D36">
        <w:rPr>
          <w:rFonts w:ascii="Calibri" w:hAnsi="Calibri"/>
          <w:color w:val="auto"/>
          <w:sz w:val="24"/>
          <w:rtl/>
        </w:rPr>
        <w:t xml:space="preserve">, </w:t>
      </w:r>
      <w:r w:rsidRPr="00814D36">
        <w:rPr>
          <w:rFonts w:ascii="Calibri" w:hAnsi="Calibri" w:hint="eastAsia"/>
          <w:color w:val="auto"/>
          <w:sz w:val="24"/>
          <w:rtl/>
        </w:rPr>
        <w:t>התשמ</w:t>
      </w:r>
      <w:r w:rsidRPr="00814D36">
        <w:rPr>
          <w:rFonts w:ascii="Calibri" w:hAnsi="Calibri"/>
          <w:color w:val="auto"/>
          <w:sz w:val="24"/>
          <w:rtl/>
        </w:rPr>
        <w:t xml:space="preserve">"ד-1984, </w:t>
      </w:r>
      <w:r w:rsidRPr="00814D36">
        <w:rPr>
          <w:rFonts w:ascii="Calibri" w:hAnsi="Calibri" w:hint="eastAsia"/>
          <w:color w:val="auto"/>
          <w:sz w:val="24"/>
          <w:rtl/>
        </w:rPr>
        <w:t>שקדמו</w:t>
      </w:r>
      <w:r w:rsidRPr="00814D36">
        <w:rPr>
          <w:rFonts w:ascii="Calibri" w:hAnsi="Calibri"/>
          <w:color w:val="auto"/>
          <w:sz w:val="24"/>
          <w:rtl/>
        </w:rPr>
        <w:t xml:space="preserve"> </w:t>
      </w:r>
      <w:r w:rsidRPr="00814D36">
        <w:rPr>
          <w:rFonts w:ascii="Calibri" w:hAnsi="Calibri" w:hint="eastAsia"/>
          <w:color w:val="auto"/>
          <w:sz w:val="24"/>
          <w:rtl/>
        </w:rPr>
        <w:t>להן</w:t>
      </w:r>
      <w:r w:rsidRPr="00814D36">
        <w:rPr>
          <w:rFonts w:ascii="Calibri" w:hAnsi="Calibri"/>
          <w:color w:val="auto"/>
          <w:sz w:val="24"/>
          <w:rtl/>
        </w:rPr>
        <w:t xml:space="preserve">, </w:t>
      </w:r>
      <w:r w:rsidRPr="00814D36">
        <w:rPr>
          <w:rFonts w:ascii="Calibri" w:hAnsi="Calibri" w:hint="eastAsia"/>
          <w:color w:val="auto"/>
          <w:sz w:val="24"/>
          <w:rtl/>
        </w:rPr>
        <w:t>נקבעה</w:t>
      </w:r>
      <w:r w:rsidRPr="00814D36">
        <w:rPr>
          <w:rFonts w:ascii="Calibri" w:hAnsi="Calibri"/>
          <w:color w:val="auto"/>
          <w:sz w:val="24"/>
          <w:rtl/>
        </w:rPr>
        <w:t xml:space="preserve"> </w:t>
      </w:r>
      <w:r w:rsidRPr="002F65A1">
        <w:rPr>
          <w:rFonts w:ascii="Calibri" w:hAnsi="Calibri" w:hint="eastAsia"/>
          <w:color w:val="auto"/>
          <w:sz w:val="24"/>
          <w:u w:val="single"/>
          <w:rtl/>
        </w:rPr>
        <w:t>ברירת</w:t>
      </w:r>
      <w:r w:rsidRPr="002F65A1">
        <w:rPr>
          <w:rFonts w:ascii="Calibri" w:hAnsi="Calibri"/>
          <w:color w:val="auto"/>
          <w:sz w:val="24"/>
          <w:u w:val="single"/>
          <w:rtl/>
        </w:rPr>
        <w:t xml:space="preserve"> </w:t>
      </w:r>
      <w:r w:rsidRPr="002F65A1">
        <w:rPr>
          <w:rFonts w:ascii="Calibri" w:hAnsi="Calibri" w:hint="eastAsia"/>
          <w:color w:val="auto"/>
          <w:sz w:val="24"/>
          <w:u w:val="single"/>
          <w:rtl/>
        </w:rPr>
        <w:t>מחדל</w:t>
      </w:r>
      <w:r w:rsidRPr="00814D36">
        <w:rPr>
          <w:rFonts w:ascii="Calibri" w:hAnsi="Calibri"/>
          <w:color w:val="auto"/>
          <w:sz w:val="24"/>
          <w:rtl/>
        </w:rPr>
        <w:t xml:space="preserve"> </w:t>
      </w:r>
      <w:r w:rsidRPr="00814D36">
        <w:rPr>
          <w:rFonts w:ascii="Calibri" w:hAnsi="Calibri" w:hint="eastAsia"/>
          <w:color w:val="auto"/>
          <w:sz w:val="24"/>
          <w:rtl/>
        </w:rPr>
        <w:t>של</w:t>
      </w:r>
      <w:r w:rsidRPr="00814D36">
        <w:rPr>
          <w:rFonts w:ascii="Calibri" w:hAnsi="Calibri"/>
          <w:color w:val="auto"/>
          <w:sz w:val="24"/>
          <w:rtl/>
        </w:rPr>
        <w:t xml:space="preserve"> </w:t>
      </w:r>
      <w:r w:rsidRPr="00814D36">
        <w:rPr>
          <w:rFonts w:ascii="Calibri" w:hAnsi="Calibri" w:hint="eastAsia"/>
          <w:color w:val="auto"/>
          <w:sz w:val="24"/>
          <w:rtl/>
        </w:rPr>
        <w:t>חיוב</w:t>
      </w:r>
      <w:r w:rsidRPr="00814D36">
        <w:rPr>
          <w:rFonts w:ascii="Calibri" w:hAnsi="Calibri"/>
          <w:color w:val="auto"/>
          <w:sz w:val="24"/>
          <w:rtl/>
        </w:rPr>
        <w:t xml:space="preserve"> </w:t>
      </w:r>
      <w:r w:rsidRPr="00814D36">
        <w:rPr>
          <w:rFonts w:ascii="Calibri" w:hAnsi="Calibri" w:hint="eastAsia"/>
          <w:color w:val="auto"/>
          <w:sz w:val="24"/>
          <w:rtl/>
        </w:rPr>
        <w:t>בהוצאות</w:t>
      </w:r>
      <w:r w:rsidRPr="00814D36">
        <w:rPr>
          <w:rFonts w:ascii="Calibri" w:hAnsi="Calibri"/>
          <w:color w:val="auto"/>
          <w:sz w:val="24"/>
          <w:rtl/>
        </w:rPr>
        <w:t xml:space="preserve">, </w:t>
      </w:r>
      <w:r w:rsidRPr="00814D36">
        <w:rPr>
          <w:rFonts w:ascii="Calibri" w:hAnsi="Calibri" w:hint="eastAsia"/>
          <w:color w:val="auto"/>
          <w:sz w:val="24"/>
          <w:rtl/>
        </w:rPr>
        <w:t>כאשר</w:t>
      </w:r>
      <w:r w:rsidRPr="00814D36">
        <w:rPr>
          <w:rFonts w:ascii="Calibri" w:hAnsi="Calibri"/>
          <w:color w:val="auto"/>
          <w:sz w:val="24"/>
          <w:rtl/>
        </w:rPr>
        <w:t xml:space="preserve"> </w:t>
      </w:r>
      <w:r w:rsidRPr="00814D36">
        <w:rPr>
          <w:rFonts w:ascii="Calibri" w:hAnsi="Calibri" w:hint="eastAsia"/>
          <w:color w:val="auto"/>
          <w:sz w:val="24"/>
          <w:rtl/>
        </w:rPr>
        <w:t>על</w:t>
      </w:r>
      <w:r w:rsidRPr="00814D36">
        <w:rPr>
          <w:rFonts w:ascii="Calibri" w:hAnsi="Calibri"/>
          <w:color w:val="auto"/>
          <w:sz w:val="24"/>
          <w:rtl/>
        </w:rPr>
        <w:t xml:space="preserve"> </w:t>
      </w:r>
      <w:r w:rsidRPr="00814D36">
        <w:rPr>
          <w:rFonts w:ascii="Calibri" w:hAnsi="Calibri" w:hint="eastAsia"/>
          <w:color w:val="auto"/>
          <w:sz w:val="24"/>
          <w:rtl/>
        </w:rPr>
        <w:t>בית</w:t>
      </w:r>
      <w:r w:rsidRPr="00814D36">
        <w:rPr>
          <w:rFonts w:ascii="Calibri" w:hAnsi="Calibri"/>
          <w:color w:val="auto"/>
          <w:sz w:val="24"/>
          <w:rtl/>
        </w:rPr>
        <w:t xml:space="preserve"> </w:t>
      </w:r>
      <w:r w:rsidRPr="00814D36">
        <w:rPr>
          <w:rFonts w:ascii="Calibri" w:hAnsi="Calibri" w:hint="eastAsia"/>
          <w:color w:val="auto"/>
          <w:sz w:val="24"/>
          <w:rtl/>
        </w:rPr>
        <w:t>המשפט</w:t>
      </w:r>
      <w:r w:rsidRPr="00814D36">
        <w:rPr>
          <w:rFonts w:ascii="Calibri" w:hAnsi="Calibri"/>
          <w:color w:val="auto"/>
          <w:sz w:val="24"/>
          <w:rtl/>
        </w:rPr>
        <w:t xml:space="preserve"> </w:t>
      </w:r>
      <w:r w:rsidRPr="00814D36">
        <w:rPr>
          <w:rFonts w:ascii="Calibri" w:hAnsi="Calibri" w:hint="eastAsia"/>
          <w:color w:val="auto"/>
          <w:sz w:val="24"/>
          <w:rtl/>
        </w:rPr>
        <w:t>להצביע</w:t>
      </w:r>
      <w:r w:rsidRPr="00814D36">
        <w:rPr>
          <w:rFonts w:ascii="Calibri" w:hAnsi="Calibri"/>
          <w:color w:val="auto"/>
          <w:sz w:val="24"/>
          <w:rtl/>
        </w:rPr>
        <w:t xml:space="preserve"> </w:t>
      </w:r>
      <w:r w:rsidRPr="00814D36">
        <w:rPr>
          <w:rFonts w:ascii="Calibri" w:hAnsi="Calibri" w:hint="eastAsia"/>
          <w:color w:val="auto"/>
          <w:sz w:val="24"/>
          <w:rtl/>
        </w:rPr>
        <w:t>על</w:t>
      </w:r>
      <w:r w:rsidRPr="00814D36">
        <w:rPr>
          <w:rFonts w:ascii="Calibri" w:hAnsi="Calibri"/>
          <w:color w:val="auto"/>
          <w:sz w:val="24"/>
          <w:rtl/>
        </w:rPr>
        <w:t xml:space="preserve"> </w:t>
      </w:r>
      <w:r w:rsidRPr="00814D36">
        <w:rPr>
          <w:rFonts w:ascii="Calibri" w:hAnsi="Calibri" w:hint="eastAsia"/>
          <w:color w:val="auto"/>
          <w:sz w:val="24"/>
          <w:rtl/>
        </w:rPr>
        <w:t>טעמים</w:t>
      </w:r>
      <w:r w:rsidRPr="00814D36">
        <w:rPr>
          <w:rFonts w:ascii="Calibri" w:hAnsi="Calibri"/>
          <w:color w:val="auto"/>
          <w:sz w:val="24"/>
          <w:rtl/>
        </w:rPr>
        <w:t xml:space="preserve"> </w:t>
      </w:r>
      <w:r w:rsidRPr="00814D36">
        <w:rPr>
          <w:rFonts w:ascii="Calibri" w:hAnsi="Calibri" w:hint="eastAsia"/>
          <w:color w:val="auto"/>
          <w:sz w:val="24"/>
          <w:rtl/>
        </w:rPr>
        <w:t>מיוחדים</w:t>
      </w:r>
      <w:r w:rsidRPr="00814D36">
        <w:rPr>
          <w:rFonts w:ascii="Calibri" w:hAnsi="Calibri"/>
          <w:color w:val="auto"/>
          <w:sz w:val="24"/>
          <w:rtl/>
        </w:rPr>
        <w:t xml:space="preserve"> </w:t>
      </w:r>
      <w:r w:rsidRPr="00814D36">
        <w:rPr>
          <w:rFonts w:ascii="Calibri" w:hAnsi="Calibri" w:hint="eastAsia"/>
          <w:color w:val="auto"/>
          <w:sz w:val="24"/>
          <w:rtl/>
        </w:rPr>
        <w:t>שלא</w:t>
      </w:r>
      <w:r w:rsidRPr="00814D36">
        <w:rPr>
          <w:rFonts w:ascii="Calibri" w:hAnsi="Calibri"/>
          <w:color w:val="auto"/>
          <w:sz w:val="24"/>
          <w:rtl/>
        </w:rPr>
        <w:t xml:space="preserve"> </w:t>
      </w:r>
      <w:r w:rsidRPr="00814D36">
        <w:rPr>
          <w:rFonts w:ascii="Calibri" w:hAnsi="Calibri" w:hint="eastAsia"/>
          <w:color w:val="auto"/>
          <w:sz w:val="24"/>
          <w:rtl/>
        </w:rPr>
        <w:t>לעשות</w:t>
      </w:r>
      <w:r w:rsidRPr="00814D36">
        <w:rPr>
          <w:rFonts w:ascii="Calibri" w:hAnsi="Calibri"/>
          <w:color w:val="auto"/>
          <w:sz w:val="24"/>
          <w:rtl/>
        </w:rPr>
        <w:t xml:space="preserve"> </w:t>
      </w:r>
      <w:r w:rsidRPr="00814D36">
        <w:rPr>
          <w:rFonts w:ascii="Calibri" w:hAnsi="Calibri" w:hint="eastAsia"/>
          <w:color w:val="auto"/>
          <w:sz w:val="24"/>
          <w:rtl/>
        </w:rPr>
        <w:t>כן</w:t>
      </w:r>
      <w:r w:rsidRPr="00814D36">
        <w:rPr>
          <w:rFonts w:ascii="Calibri" w:hAnsi="Calibri"/>
          <w:color w:val="auto"/>
          <w:sz w:val="24"/>
          <w:rtl/>
        </w:rPr>
        <w:t xml:space="preserve"> [ר': </w:t>
      </w:r>
      <w:r w:rsidRPr="00814D36">
        <w:rPr>
          <w:rFonts w:ascii="Calibri" w:hAnsi="Calibri" w:hint="eastAsia"/>
          <w:color w:val="auto"/>
          <w:sz w:val="24"/>
          <w:rtl/>
        </w:rPr>
        <w:t>תקנות</w:t>
      </w:r>
      <w:r w:rsidRPr="00814D36">
        <w:rPr>
          <w:rFonts w:ascii="Calibri" w:hAnsi="Calibri"/>
          <w:color w:val="auto"/>
          <w:sz w:val="24"/>
          <w:rtl/>
        </w:rPr>
        <w:t xml:space="preserve"> 37, 53 </w:t>
      </w:r>
      <w:r w:rsidRPr="00814D36">
        <w:rPr>
          <w:rFonts w:ascii="Calibri" w:hAnsi="Calibri" w:hint="eastAsia"/>
          <w:color w:val="auto"/>
          <w:sz w:val="24"/>
          <w:rtl/>
        </w:rPr>
        <w:t>ו</w:t>
      </w:r>
      <w:r w:rsidRPr="00814D36">
        <w:rPr>
          <w:rFonts w:ascii="Calibri" w:hAnsi="Calibri"/>
          <w:color w:val="auto"/>
          <w:sz w:val="24"/>
          <w:rtl/>
        </w:rPr>
        <w:t xml:space="preserve">-152 </w:t>
      </w:r>
      <w:r w:rsidRPr="00814D36">
        <w:rPr>
          <w:rFonts w:ascii="Calibri" w:hAnsi="Calibri" w:hint="eastAsia"/>
          <w:color w:val="auto"/>
          <w:sz w:val="24"/>
          <w:rtl/>
        </w:rPr>
        <w:t>לתקנות</w:t>
      </w:r>
      <w:r w:rsidRPr="00814D36">
        <w:rPr>
          <w:rFonts w:ascii="Calibri" w:hAnsi="Calibri"/>
          <w:color w:val="auto"/>
          <w:sz w:val="24"/>
          <w:rtl/>
        </w:rPr>
        <w:t xml:space="preserve">; רע"א (מחוזי ת"א) 19369-01-21 </w:t>
      </w:r>
      <w:r w:rsidRPr="00814D36">
        <w:rPr>
          <w:rFonts w:ascii="Calibri" w:hAnsi="Calibri"/>
          <w:b/>
          <w:bCs/>
          <w:color w:val="auto"/>
          <w:sz w:val="24"/>
          <w:rtl/>
        </w:rPr>
        <w:t>כליפה נ'</w:t>
      </w:r>
      <w:r w:rsidRPr="00814D36">
        <w:rPr>
          <w:rFonts w:ascii="Calibri" w:hAnsi="Calibri" w:hint="cs"/>
          <w:b/>
          <w:bCs/>
          <w:color w:val="auto"/>
          <w:sz w:val="24"/>
          <w:rtl/>
        </w:rPr>
        <w:t xml:space="preserve"> </w:t>
      </w:r>
      <w:r w:rsidRPr="00814D36">
        <w:rPr>
          <w:rFonts w:ascii="Calibri" w:hAnsi="Calibri"/>
          <w:b/>
          <w:bCs/>
          <w:color w:val="auto"/>
          <w:sz w:val="24"/>
          <w:rtl/>
        </w:rPr>
        <w:t xml:space="preserve">ברלי </w:t>
      </w:r>
      <w:r w:rsidRPr="00814D36">
        <w:rPr>
          <w:rFonts w:ascii="Calibri" w:hAnsi="Calibri"/>
          <w:color w:val="auto"/>
          <w:sz w:val="24"/>
          <w:rtl/>
        </w:rPr>
        <w:t>(25.4.</w:t>
      </w:r>
      <w:r w:rsidRPr="00814D36">
        <w:rPr>
          <w:rFonts w:ascii="Calibri" w:hAnsi="Calibri" w:hint="cs"/>
          <w:color w:val="auto"/>
          <w:sz w:val="24"/>
          <w:rtl/>
        </w:rPr>
        <w:t>2021</w:t>
      </w:r>
      <w:r w:rsidRPr="00814D36">
        <w:rPr>
          <w:rFonts w:ascii="Calibri" w:hAnsi="Calibri"/>
          <w:color w:val="auto"/>
          <w:sz w:val="24"/>
          <w:rtl/>
        </w:rPr>
        <w:t>)]</w:t>
      </w:r>
      <w:r w:rsidR="00814D36">
        <w:rPr>
          <w:rFonts w:ascii="Calibri" w:hAnsi="Calibri" w:hint="cs"/>
          <w:color w:val="auto"/>
          <w:sz w:val="24"/>
          <w:rtl/>
        </w:rPr>
        <w:t>.</w:t>
      </w:r>
      <w:r w:rsidRPr="00814D36">
        <w:rPr>
          <w:rFonts w:ascii="Calibri" w:hAnsi="Calibri" w:hint="cs"/>
          <w:color w:val="auto"/>
          <w:sz w:val="24"/>
          <w:rtl/>
        </w:rPr>
        <w:t xml:space="preserve"> משכך, אם אכן תדחה התביעה </w:t>
      </w:r>
      <w:r w:rsidRPr="00814D36">
        <w:rPr>
          <w:rFonts w:ascii="Calibri" w:hAnsi="Calibri"/>
          <w:color w:val="auto"/>
          <w:sz w:val="24"/>
          <w:rtl/>
        </w:rPr>
        <w:t>–</w:t>
      </w:r>
      <w:r w:rsidRPr="00814D36">
        <w:rPr>
          <w:rFonts w:ascii="Calibri" w:hAnsi="Calibri" w:hint="cs"/>
          <w:color w:val="auto"/>
          <w:sz w:val="24"/>
          <w:rtl/>
        </w:rPr>
        <w:t xml:space="preserve"> התובעת צפויה לשאת בהוצאות כבדות שהיא כבר הודתה שאין ביכולתה לשלם</w:t>
      </w:r>
      <w:r w:rsidRPr="00814D36">
        <w:rPr>
          <w:rFonts w:ascii="Calibri" w:hAnsi="Calibri"/>
          <w:color w:val="auto"/>
          <w:sz w:val="24"/>
          <w:rtl/>
        </w:rPr>
        <w:t xml:space="preserve">. </w:t>
      </w:r>
    </w:p>
    <w:p w14:paraId="42B2DC61" w14:textId="0F9A2AD5" w:rsidR="009B18BE" w:rsidRPr="00814D36" w:rsidRDefault="009B18BE"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814D36">
        <w:rPr>
          <w:rFonts w:ascii="Calibri" w:hAnsi="Calibri" w:hint="cs"/>
          <w:color w:val="auto"/>
          <w:sz w:val="24"/>
          <w:rtl/>
        </w:rPr>
        <w:t xml:space="preserve">וראוי להדגיש, כי רציונל זה עומד אף אל מול זכות הגישה לערכאות והנגישות לבית המשפט, שאין חולק על חשיבותן [ר': </w:t>
      </w:r>
      <w:r w:rsidRPr="00814D36">
        <w:rPr>
          <w:rFonts w:ascii="Calibri" w:hAnsi="Calibri" w:hint="cs"/>
          <w:b/>
          <w:color w:val="auto"/>
          <w:sz w:val="24"/>
          <w:rtl/>
        </w:rPr>
        <w:t xml:space="preserve">רע"א 3047/12 </w:t>
      </w:r>
      <w:r w:rsidRPr="00814D36">
        <w:rPr>
          <w:rFonts w:ascii="Calibri" w:hAnsi="Calibri" w:hint="cs"/>
          <w:bCs/>
          <w:color w:val="auto"/>
          <w:sz w:val="24"/>
          <w:rtl/>
        </w:rPr>
        <w:t>סופר-סייג נ' ארז איתן מנהל מיוחד</w:t>
      </w:r>
      <w:r w:rsidRPr="00814D36">
        <w:rPr>
          <w:rFonts w:ascii="Calibri" w:hAnsi="Calibri" w:hint="cs"/>
          <w:b/>
          <w:color w:val="auto"/>
          <w:sz w:val="24"/>
          <w:rtl/>
        </w:rPr>
        <w:t xml:space="preserve"> (18.10.2012)].</w:t>
      </w:r>
    </w:p>
    <w:p w14:paraId="649D8256" w14:textId="4EAD747B" w:rsidR="005575F3" w:rsidRDefault="005575F3"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814D36">
        <w:rPr>
          <w:rFonts w:ascii="David" w:hAnsi="David" w:hint="cs"/>
          <w:color w:val="auto"/>
          <w:sz w:val="24"/>
          <w:rtl/>
        </w:rPr>
        <w:t>לשון</w:t>
      </w:r>
      <w:r w:rsidRPr="00814D36">
        <w:rPr>
          <w:rFonts w:hint="cs"/>
          <w:color w:val="auto"/>
          <w:sz w:val="24"/>
          <w:rtl/>
        </w:rPr>
        <w:t xml:space="preserve"> תקנה 157 לתקנות אינה קובעת את התנאים להחלתה, ולכן על בית המשפט למלא את החסר שבתקנה בהתאם לנסיבות העניין. בתי המשפט עמדו לא אחת על השיקולים אותם יש לקחת בחשבון לשם קבלת החלטה אם לחייב </w:t>
      </w:r>
      <w:r w:rsidRPr="00814D36">
        <w:rPr>
          <w:rFonts w:hint="cs"/>
          <w:noProof/>
          <w:color w:val="auto"/>
          <w:kern w:val="28"/>
          <w:sz w:val="24"/>
          <w:rtl/>
          <w:lang w:eastAsia="he-IL"/>
        </w:rPr>
        <w:t>תובע</w:t>
      </w:r>
      <w:r w:rsidRPr="00814D36">
        <w:rPr>
          <w:rFonts w:hint="cs"/>
          <w:color w:val="auto"/>
          <w:sz w:val="24"/>
          <w:rtl/>
        </w:rPr>
        <w:t xml:space="preserve"> בהפקדת ערובה לתשלום הוצאות הנתבע.</w:t>
      </w:r>
    </w:p>
    <w:p w14:paraId="64F0B002" w14:textId="77777777" w:rsidR="00814D36" w:rsidRPr="00814D36" w:rsidRDefault="00DA7BA7"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814D36">
        <w:rPr>
          <w:rFonts w:ascii="David" w:hAnsi="David" w:hint="eastAsia"/>
          <w:color w:val="auto"/>
          <w:sz w:val="24"/>
          <w:shd w:val="clear" w:color="auto" w:fill="FFFFFF"/>
          <w:rtl/>
        </w:rPr>
        <w:t>כפי</w:t>
      </w:r>
      <w:r w:rsidRPr="00814D36">
        <w:rPr>
          <w:rFonts w:ascii="David" w:hAnsi="David"/>
          <w:color w:val="auto"/>
          <w:sz w:val="24"/>
          <w:shd w:val="clear" w:color="auto" w:fill="FFFFFF"/>
          <w:rtl/>
        </w:rPr>
        <w:t xml:space="preserve"> שנקבע לאחרונה במסגרת ת"א (מחוזי חי') 13644-09-18 </w:t>
      </w:r>
      <w:r w:rsidRPr="00814D36">
        <w:rPr>
          <w:rFonts w:ascii="David" w:hAnsi="David"/>
          <w:b/>
          <w:bCs/>
          <w:color w:val="auto"/>
          <w:sz w:val="24"/>
          <w:shd w:val="clear" w:color="auto" w:fill="FFFFFF"/>
          <w:rtl/>
        </w:rPr>
        <w:t>ליהוא פיין נ' אדמות הברון בע"מ</w:t>
      </w:r>
      <w:r w:rsidRPr="00814D36">
        <w:rPr>
          <w:rFonts w:ascii="David" w:hAnsi="David"/>
          <w:color w:val="auto"/>
          <w:sz w:val="24"/>
          <w:shd w:val="clear" w:color="auto" w:fill="FFFFFF"/>
          <w:rtl/>
        </w:rPr>
        <w:t xml:space="preserve"> (01.03.2023)</w:t>
      </w:r>
      <w:r w:rsidRPr="00814D36">
        <w:rPr>
          <w:rFonts w:ascii="David" w:hAnsi="David"/>
          <w:color w:val="auto"/>
          <w:sz w:val="24"/>
          <w:shd w:val="clear" w:color="auto" w:fill="FFFFFF"/>
        </w:rPr>
        <w:t> </w:t>
      </w:r>
      <w:r w:rsidRPr="00814D36">
        <w:rPr>
          <w:rFonts w:ascii="David" w:hAnsi="David" w:hint="cs"/>
          <w:color w:val="auto"/>
          <w:sz w:val="24"/>
          <w:shd w:val="clear" w:color="auto" w:fill="FFFFFF"/>
          <w:rtl/>
        </w:rPr>
        <w:t>:</w:t>
      </w:r>
    </w:p>
    <w:p w14:paraId="7C7E6F2E" w14:textId="3B6AD28F" w:rsidR="00DA7BA7" w:rsidRPr="003C351F" w:rsidRDefault="00DA7BA7" w:rsidP="003C351F">
      <w:pPr>
        <w:pStyle w:val="Heading1"/>
        <w:keepNext w:val="0"/>
        <w:keepLines w:val="0"/>
        <w:widowControl w:val="0"/>
        <w:numPr>
          <w:ilvl w:val="0"/>
          <w:numId w:val="0"/>
        </w:numPr>
        <w:tabs>
          <w:tab w:val="left" w:pos="8220"/>
        </w:tabs>
        <w:overflowPunct/>
        <w:autoSpaceDE/>
        <w:autoSpaceDN/>
        <w:adjustRightInd/>
        <w:spacing w:after="40" w:line="360" w:lineRule="auto"/>
        <w:ind w:left="991" w:right="1134"/>
        <w:textAlignment w:val="auto"/>
        <w:rPr>
          <w:rFonts w:ascii="David" w:hAnsi="David"/>
          <w:i/>
          <w:iCs/>
          <w:color w:val="auto"/>
          <w:sz w:val="24"/>
        </w:rPr>
      </w:pPr>
      <w:r w:rsidRPr="003C351F">
        <w:rPr>
          <w:rFonts w:ascii="David" w:hAnsi="David"/>
          <w:i/>
          <w:iCs/>
          <w:color w:val="auto"/>
          <w:sz w:val="24"/>
          <w:rtl/>
        </w:rPr>
        <w:t>"ניתן לסווג את השיקולים הנוגעים להטלת ערובה לפי </w:t>
      </w:r>
      <w:hyperlink r:id="rId17" w:tgtFrame="blank" w:history="1">
        <w:r w:rsidRPr="003C351F">
          <w:rPr>
            <w:rFonts w:ascii="David" w:hAnsi="David"/>
            <w:i/>
            <w:iCs/>
            <w:color w:val="auto"/>
            <w:rtl/>
          </w:rPr>
          <w:t>תקנה 175</w:t>
        </w:r>
      </w:hyperlink>
      <w:r w:rsidRPr="003C351F">
        <w:rPr>
          <w:rFonts w:ascii="David" w:hAnsi="David"/>
          <w:i/>
          <w:iCs/>
          <w:color w:val="auto"/>
          <w:sz w:val="24"/>
        </w:rPr>
        <w:t> </w:t>
      </w:r>
      <w:r w:rsidRPr="003C351F">
        <w:rPr>
          <w:rFonts w:ascii="David" w:hAnsi="David"/>
          <w:i/>
          <w:iCs/>
          <w:color w:val="auto"/>
          <w:sz w:val="24"/>
          <w:rtl/>
        </w:rPr>
        <w:t>לתקנות לשניים: שיקולים הנוגעים להיעדר מען בארץ; דהיינו - היותו של אדם תושב חוץ או שלא מסר כתובת כנדרש לפי התקנות, ושיקולים הנוגעים לסיכויי ההליך או למצבו הכלכלי של התוב</w:t>
      </w:r>
      <w:r w:rsidR="00814D36" w:rsidRPr="003C351F">
        <w:rPr>
          <w:rFonts w:ascii="David" w:hAnsi="David"/>
          <w:i/>
          <w:iCs/>
          <w:color w:val="auto"/>
          <w:sz w:val="24"/>
          <w:rtl/>
        </w:rPr>
        <w:t xml:space="preserve">ע </w:t>
      </w:r>
      <w:hyperlink r:id="rId18" w:tgtFrame="blank" w:history="1">
        <w:r w:rsidRPr="003C351F">
          <w:rPr>
            <w:rFonts w:ascii="David" w:hAnsi="David"/>
            <w:i/>
            <w:iCs/>
            <w:color w:val="auto"/>
            <w:rtl/>
          </w:rPr>
          <w:t>רע"א 1120/17</w:t>
        </w:r>
      </w:hyperlink>
      <w:r w:rsidRPr="003C351F">
        <w:rPr>
          <w:rFonts w:ascii="David" w:hAnsi="David"/>
          <w:i/>
          <w:iCs/>
          <w:color w:val="auto"/>
          <w:sz w:val="24"/>
        </w:rPr>
        <w:t> </w:t>
      </w:r>
      <w:r w:rsidRPr="003C351F">
        <w:rPr>
          <w:rFonts w:ascii="David" w:hAnsi="David"/>
          <w:i/>
          <w:iCs/>
          <w:color w:val="auto"/>
          <w:sz w:val="24"/>
          <w:rtl/>
        </w:rPr>
        <w:t>קסיקבייב נ' בלובבנד </w:t>
      </w:r>
      <w:r w:rsidRPr="003C351F">
        <w:rPr>
          <w:rFonts w:ascii="David" w:hAnsi="David"/>
          <w:i/>
          <w:iCs/>
          <w:color w:val="auto"/>
          <w:sz w:val="24"/>
        </w:rPr>
        <w:t>(27.2.2017); </w:t>
      </w:r>
      <w:hyperlink r:id="rId19" w:tgtFrame="blank" w:history="1">
        <w:r w:rsidRPr="003C351F">
          <w:rPr>
            <w:rFonts w:ascii="David" w:hAnsi="David"/>
            <w:i/>
            <w:iCs/>
            <w:color w:val="auto"/>
            <w:rtl/>
          </w:rPr>
          <w:t>רע"א 2142/13</w:t>
        </w:r>
      </w:hyperlink>
      <w:r w:rsidRPr="003C351F">
        <w:rPr>
          <w:rFonts w:ascii="David" w:hAnsi="David"/>
          <w:i/>
          <w:iCs/>
          <w:color w:val="auto"/>
          <w:sz w:val="24"/>
        </w:rPr>
        <w:t> </w:t>
      </w:r>
      <w:r w:rsidRPr="003C351F">
        <w:rPr>
          <w:rFonts w:ascii="David" w:hAnsi="David"/>
          <w:i/>
          <w:iCs/>
          <w:color w:val="auto"/>
          <w:sz w:val="24"/>
          <w:rtl/>
        </w:rPr>
        <w:t>נעמאת נ' קרמין </w:t>
      </w:r>
      <w:r w:rsidR="00814D36" w:rsidRPr="003C351F">
        <w:rPr>
          <w:rFonts w:ascii="David" w:hAnsi="David"/>
          <w:i/>
          <w:iCs/>
          <w:color w:val="auto"/>
          <w:sz w:val="24"/>
        </w:rPr>
        <w:t xml:space="preserve"> </w:t>
      </w:r>
      <w:r w:rsidRPr="003C351F">
        <w:rPr>
          <w:rFonts w:ascii="David" w:hAnsi="David"/>
          <w:i/>
          <w:iCs/>
          <w:color w:val="auto"/>
          <w:sz w:val="24"/>
        </w:rPr>
        <w:t xml:space="preserve">(13/11/2014)). </w:t>
      </w:r>
      <w:r w:rsidR="00814D36" w:rsidRPr="003C351F">
        <w:rPr>
          <w:rFonts w:ascii="David" w:hAnsi="David"/>
          <w:i/>
          <w:iCs/>
          <w:color w:val="auto"/>
          <w:sz w:val="24"/>
          <w:rtl/>
        </w:rPr>
        <w:t xml:space="preserve"> </w:t>
      </w:r>
      <w:r w:rsidRPr="003C351F">
        <w:rPr>
          <w:rFonts w:ascii="David" w:hAnsi="David"/>
          <w:i/>
          <w:iCs/>
          <w:color w:val="auto"/>
          <w:sz w:val="24"/>
          <w:rtl/>
        </w:rPr>
        <w:t>ב</w:t>
      </w:r>
      <w:hyperlink r:id="rId20" w:tgtFrame="blank" w:history="1">
        <w:r w:rsidRPr="003C351F">
          <w:rPr>
            <w:rFonts w:ascii="David" w:hAnsi="David"/>
            <w:i/>
            <w:iCs/>
            <w:color w:val="auto"/>
            <w:rtl/>
          </w:rPr>
          <w:t>רע"א 4128/17</w:t>
        </w:r>
      </w:hyperlink>
      <w:r w:rsidRPr="003C351F">
        <w:rPr>
          <w:rFonts w:ascii="David" w:hAnsi="David"/>
          <w:i/>
          <w:iCs/>
          <w:color w:val="auto"/>
          <w:sz w:val="24"/>
        </w:rPr>
        <w:t> </w:t>
      </w:r>
      <w:r w:rsidRPr="003C351F">
        <w:rPr>
          <w:rFonts w:ascii="David" w:hAnsi="David"/>
          <w:i/>
          <w:iCs/>
          <w:color w:val="auto"/>
          <w:sz w:val="24"/>
          <w:rtl/>
        </w:rPr>
        <w:t>הנ"ל מבהיר בית המשפט כי השיקולים שעל בית המשפט להביא בחשבון בבואו לצוות על הפקדת ערובה יכללו בין היתר: מצבו הכלכלי של התובע, סיכויי התביעה, בשים לב למועד הדיון בסוגיה, מורכבות ההליך, זהות הצדדים, התנהלותם ותום ליבם, תושבות חוץ ואי ציון מען עדכני בכתב התביעה</w:t>
      </w:r>
      <w:r w:rsidRPr="003C351F">
        <w:rPr>
          <w:rFonts w:ascii="David" w:hAnsi="David"/>
          <w:i/>
          <w:iCs/>
          <w:color w:val="auto"/>
          <w:sz w:val="24"/>
          <w:shd w:val="clear" w:color="auto" w:fill="FFFFFF"/>
          <w:rtl/>
        </w:rPr>
        <w:t xml:space="preserve"> </w:t>
      </w:r>
      <w:r w:rsidRPr="003C351F">
        <w:rPr>
          <w:rFonts w:ascii="David" w:hAnsi="David"/>
          <w:i/>
          <w:iCs/>
          <w:color w:val="auto"/>
          <w:sz w:val="24"/>
          <w:rtl/>
        </w:rPr>
        <w:t>(ר</w:t>
      </w:r>
      <w:r w:rsidR="00CE6383" w:rsidRPr="003C351F">
        <w:rPr>
          <w:rFonts w:ascii="David" w:hAnsi="David"/>
          <w:i/>
          <w:iCs/>
          <w:color w:val="auto"/>
          <w:sz w:val="24"/>
          <w:rtl/>
        </w:rPr>
        <w:t>'</w:t>
      </w:r>
      <w:r w:rsidRPr="003C351F">
        <w:rPr>
          <w:rFonts w:ascii="David" w:hAnsi="David"/>
          <w:i/>
          <w:iCs/>
          <w:color w:val="auto"/>
          <w:sz w:val="24"/>
          <w:rtl/>
        </w:rPr>
        <w:t xml:space="preserve"> ג</w:t>
      </w:r>
      <w:r w:rsidR="00CE6383" w:rsidRPr="003C351F">
        <w:rPr>
          <w:rFonts w:ascii="David" w:hAnsi="David"/>
          <w:i/>
          <w:iCs/>
          <w:color w:val="auto"/>
          <w:sz w:val="24"/>
          <w:rtl/>
        </w:rPr>
        <w:t>ם ב</w:t>
      </w:r>
      <w:hyperlink r:id="rId21" w:tgtFrame="blank" w:history="1">
        <w:r w:rsidRPr="003C351F">
          <w:rPr>
            <w:rFonts w:ascii="David" w:hAnsi="David"/>
            <w:i/>
            <w:iCs/>
            <w:color w:val="auto"/>
            <w:rtl/>
          </w:rPr>
          <w:t>רע"א 8575/14</w:t>
        </w:r>
      </w:hyperlink>
      <w:r w:rsidRPr="003C351F">
        <w:rPr>
          <w:rFonts w:ascii="David" w:hAnsi="David"/>
          <w:i/>
          <w:iCs/>
          <w:color w:val="auto"/>
          <w:sz w:val="24"/>
        </w:rPr>
        <w:t> </w:t>
      </w:r>
      <w:r w:rsidRPr="003C351F">
        <w:rPr>
          <w:rFonts w:ascii="David" w:hAnsi="David"/>
          <w:i/>
          <w:iCs/>
          <w:color w:val="auto"/>
          <w:sz w:val="24"/>
          <w:rtl/>
        </w:rPr>
        <w:t xml:space="preserve">חאמד נ' חברת </w:t>
      </w:r>
      <w:r w:rsidRPr="003C351F">
        <w:rPr>
          <w:rFonts w:ascii="David" w:hAnsi="David"/>
          <w:i/>
          <w:iCs/>
          <w:color w:val="auto"/>
          <w:sz w:val="24"/>
          <w:rtl/>
        </w:rPr>
        <w:lastRenderedPageBreak/>
        <w:t>אלוואטן בע"מ</w:t>
      </w:r>
      <w:r w:rsidRPr="003C351F">
        <w:rPr>
          <w:rFonts w:ascii="David" w:hAnsi="David"/>
          <w:i/>
          <w:iCs/>
          <w:color w:val="auto"/>
          <w:sz w:val="24"/>
        </w:rPr>
        <w:t>, </w:t>
      </w:r>
      <w:r w:rsidRPr="003C351F">
        <w:rPr>
          <w:rFonts w:ascii="David" w:hAnsi="David"/>
          <w:i/>
          <w:iCs/>
          <w:color w:val="auto"/>
          <w:sz w:val="24"/>
          <w:rtl/>
        </w:rPr>
        <w:t>פס' 10 והאסמכתאות שם".</w:t>
      </w:r>
    </w:p>
    <w:p w14:paraId="099DFB48" w14:textId="4D6B9810" w:rsidR="005575F3" w:rsidRPr="00B57AFD" w:rsidRDefault="00DA7BA7"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color w:val="auto"/>
          <w:sz w:val="24"/>
        </w:rPr>
      </w:pPr>
      <w:r w:rsidRPr="00B57AFD">
        <w:rPr>
          <w:rFonts w:hint="cs"/>
          <w:color w:val="auto"/>
          <w:sz w:val="24"/>
          <w:rtl/>
        </w:rPr>
        <w:t>כן נקבע</w:t>
      </w:r>
      <w:r w:rsidR="005575F3" w:rsidRPr="00B57AFD">
        <w:rPr>
          <w:rFonts w:hint="cs"/>
          <w:color w:val="auto"/>
          <w:sz w:val="24"/>
          <w:rtl/>
        </w:rPr>
        <w:t xml:space="preserve"> כי יש לקחת בחשבון את זכותו של הנתבע לא לצאת מ</w:t>
      </w:r>
      <w:r w:rsidR="004B0971" w:rsidRPr="00B57AFD">
        <w:rPr>
          <w:rFonts w:hint="cs"/>
          <w:color w:val="auto"/>
          <w:sz w:val="24"/>
          <w:rtl/>
        </w:rPr>
        <w:t>ו</w:t>
      </w:r>
      <w:r w:rsidR="005575F3" w:rsidRPr="00B57AFD">
        <w:rPr>
          <w:rFonts w:hint="cs"/>
          <w:color w:val="auto"/>
          <w:sz w:val="24"/>
          <w:rtl/>
        </w:rPr>
        <w:t xml:space="preserve">פסד אם תידחה התביעה נגדו, את סיכויי ההליך, מורכבותו, שיהוי בהגשת התביעה וכן את תום הלב בנקיטת ההליך </w:t>
      </w:r>
      <w:r w:rsidR="002F65A1">
        <w:rPr>
          <w:rFonts w:hint="cs"/>
          <w:color w:val="auto"/>
          <w:sz w:val="24"/>
          <w:rtl/>
        </w:rPr>
        <w:t>[</w:t>
      </w:r>
      <w:r w:rsidR="005575F3" w:rsidRPr="00B57AFD">
        <w:rPr>
          <w:rFonts w:hint="cs"/>
          <w:color w:val="auto"/>
          <w:sz w:val="24"/>
          <w:rtl/>
        </w:rPr>
        <w:t xml:space="preserve">ר' </w:t>
      </w:r>
      <w:r w:rsidR="002F65A1">
        <w:rPr>
          <w:rFonts w:hint="cs"/>
          <w:color w:val="auto"/>
          <w:sz w:val="24"/>
          <w:rtl/>
        </w:rPr>
        <w:t>ב</w:t>
      </w:r>
      <w:r w:rsidR="00500D7A" w:rsidRPr="00B57AFD">
        <w:rPr>
          <w:color w:val="auto"/>
          <w:sz w:val="24"/>
          <w:rtl/>
        </w:rPr>
        <w:t xml:space="preserve">תא (ת"א) 17329-05-21 </w:t>
      </w:r>
      <w:r w:rsidR="00500D7A" w:rsidRPr="00814D36">
        <w:rPr>
          <w:b/>
          <w:bCs/>
          <w:color w:val="auto"/>
          <w:sz w:val="24"/>
          <w:rtl/>
        </w:rPr>
        <w:t>יעקב צבי דישראלי נ' עו"ד ענבל מנור</w:t>
      </w:r>
      <w:r w:rsidR="00500D7A" w:rsidRPr="00B57AFD">
        <w:rPr>
          <w:rFonts w:hint="cs"/>
          <w:color w:val="auto"/>
          <w:sz w:val="24"/>
          <w:rtl/>
        </w:rPr>
        <w:t xml:space="preserve"> (18.2.2023) המפנה גם לעניין </w:t>
      </w:r>
      <w:r w:rsidR="005575F3" w:rsidRPr="00B57AFD">
        <w:rPr>
          <w:rFonts w:hint="cs"/>
          <w:color w:val="auto"/>
          <w:sz w:val="24"/>
          <w:rtl/>
        </w:rPr>
        <w:t>רע"א 10376/07</w:t>
      </w:r>
      <w:r w:rsidR="005575F3" w:rsidRPr="00B57AFD">
        <w:rPr>
          <w:rFonts w:ascii="David" w:hAnsi="David" w:hint="cs"/>
          <w:b/>
          <w:bCs/>
          <w:color w:val="auto"/>
          <w:sz w:val="24"/>
          <w:rtl/>
        </w:rPr>
        <w:t xml:space="preserve"> </w:t>
      </w:r>
      <w:r w:rsidR="005575F3" w:rsidRPr="00B57AFD">
        <w:rPr>
          <w:rFonts w:ascii="David" w:hAnsi="David" w:hint="eastAsia"/>
          <w:b/>
          <w:bCs/>
          <w:color w:val="auto"/>
          <w:sz w:val="24"/>
          <w:rtl/>
        </w:rPr>
        <w:t>ל</w:t>
      </w:r>
      <w:r w:rsidR="005575F3" w:rsidRPr="00B57AFD">
        <w:rPr>
          <w:rFonts w:ascii="David" w:hAnsi="David"/>
          <w:b/>
          <w:bCs/>
          <w:color w:val="auto"/>
          <w:sz w:val="24"/>
          <w:rtl/>
        </w:rPr>
        <w:t>.</w:t>
      </w:r>
      <w:r w:rsidR="005575F3" w:rsidRPr="00B57AFD">
        <w:rPr>
          <w:rFonts w:ascii="David" w:hAnsi="David" w:hint="eastAsia"/>
          <w:b/>
          <w:bCs/>
          <w:color w:val="auto"/>
          <w:sz w:val="24"/>
          <w:rtl/>
        </w:rPr>
        <w:t>נ</w:t>
      </w:r>
      <w:r w:rsidR="005575F3" w:rsidRPr="00B57AFD">
        <w:rPr>
          <w:rFonts w:ascii="David" w:hAnsi="David"/>
          <w:b/>
          <w:bCs/>
          <w:color w:val="auto"/>
          <w:sz w:val="24"/>
          <w:rtl/>
        </w:rPr>
        <w:t xml:space="preserve">. </w:t>
      </w:r>
      <w:r w:rsidR="005575F3" w:rsidRPr="00B57AFD">
        <w:rPr>
          <w:rFonts w:ascii="David" w:hAnsi="David" w:hint="eastAsia"/>
          <w:b/>
          <w:bCs/>
          <w:color w:val="auto"/>
          <w:sz w:val="24"/>
          <w:rtl/>
        </w:rPr>
        <w:t>הנדסה</w:t>
      </w:r>
      <w:r w:rsidR="005575F3" w:rsidRPr="00B57AFD">
        <w:rPr>
          <w:rFonts w:ascii="David" w:hAnsi="David"/>
          <w:b/>
          <w:bCs/>
          <w:color w:val="auto"/>
          <w:sz w:val="24"/>
          <w:rtl/>
        </w:rPr>
        <w:t xml:space="preserve"> </w:t>
      </w:r>
      <w:r w:rsidR="005575F3" w:rsidRPr="00B57AFD">
        <w:rPr>
          <w:rFonts w:ascii="David" w:hAnsi="David" w:hint="eastAsia"/>
          <w:b/>
          <w:bCs/>
          <w:color w:val="auto"/>
          <w:sz w:val="24"/>
          <w:rtl/>
        </w:rPr>
        <w:t>ממוחשבת</w:t>
      </w:r>
      <w:r w:rsidR="005575F3" w:rsidRPr="00B57AFD">
        <w:rPr>
          <w:rFonts w:ascii="David" w:hAnsi="David"/>
          <w:b/>
          <w:bCs/>
          <w:color w:val="auto"/>
          <w:sz w:val="24"/>
          <w:rtl/>
        </w:rPr>
        <w:t xml:space="preserve"> </w:t>
      </w:r>
      <w:r w:rsidR="005575F3" w:rsidRPr="00B57AFD">
        <w:rPr>
          <w:rFonts w:ascii="David" w:hAnsi="David" w:hint="eastAsia"/>
          <w:b/>
          <w:bCs/>
          <w:color w:val="auto"/>
          <w:sz w:val="24"/>
          <w:rtl/>
        </w:rPr>
        <w:t>בע</w:t>
      </w:r>
      <w:r w:rsidR="005575F3" w:rsidRPr="00B57AFD">
        <w:rPr>
          <w:rFonts w:ascii="David" w:hAnsi="David"/>
          <w:b/>
          <w:bCs/>
          <w:color w:val="auto"/>
          <w:sz w:val="24"/>
          <w:rtl/>
        </w:rPr>
        <w:t>"</w:t>
      </w:r>
      <w:r w:rsidR="005575F3" w:rsidRPr="00B57AFD">
        <w:rPr>
          <w:rFonts w:ascii="David" w:hAnsi="David" w:hint="eastAsia"/>
          <w:b/>
          <w:bCs/>
          <w:color w:val="auto"/>
          <w:sz w:val="24"/>
          <w:rtl/>
        </w:rPr>
        <w:t>מ</w:t>
      </w:r>
      <w:r w:rsidR="005575F3" w:rsidRPr="00B57AFD">
        <w:rPr>
          <w:rFonts w:ascii="David" w:hAnsi="David"/>
          <w:b/>
          <w:bCs/>
          <w:color w:val="auto"/>
          <w:sz w:val="24"/>
          <w:rtl/>
        </w:rPr>
        <w:t xml:space="preserve"> </w:t>
      </w:r>
      <w:r w:rsidR="005575F3" w:rsidRPr="00B57AFD">
        <w:rPr>
          <w:rFonts w:ascii="David" w:hAnsi="David" w:hint="eastAsia"/>
          <w:b/>
          <w:bCs/>
          <w:color w:val="auto"/>
          <w:sz w:val="24"/>
          <w:rtl/>
        </w:rPr>
        <w:t>נ</w:t>
      </w:r>
      <w:r w:rsidR="005575F3" w:rsidRPr="00B57AFD">
        <w:rPr>
          <w:rFonts w:ascii="David" w:hAnsi="David"/>
          <w:b/>
          <w:bCs/>
          <w:color w:val="auto"/>
          <w:sz w:val="24"/>
          <w:rtl/>
        </w:rPr>
        <w:t xml:space="preserve">' </w:t>
      </w:r>
      <w:r w:rsidR="005575F3" w:rsidRPr="00B57AFD">
        <w:rPr>
          <w:rFonts w:ascii="David" w:hAnsi="David" w:hint="eastAsia"/>
          <w:b/>
          <w:bCs/>
          <w:color w:val="auto"/>
          <w:sz w:val="24"/>
          <w:rtl/>
        </w:rPr>
        <w:t>בנק</w:t>
      </w:r>
      <w:r w:rsidR="005575F3" w:rsidRPr="00B57AFD">
        <w:rPr>
          <w:rFonts w:ascii="David" w:hAnsi="David"/>
          <w:b/>
          <w:bCs/>
          <w:color w:val="auto"/>
          <w:sz w:val="24"/>
          <w:rtl/>
        </w:rPr>
        <w:t xml:space="preserve"> </w:t>
      </w:r>
      <w:r w:rsidR="005575F3" w:rsidRPr="00B57AFD">
        <w:rPr>
          <w:rFonts w:ascii="David" w:hAnsi="David" w:hint="eastAsia"/>
          <w:b/>
          <w:bCs/>
          <w:color w:val="auto"/>
          <w:sz w:val="24"/>
          <w:rtl/>
        </w:rPr>
        <w:t>הפועלים</w:t>
      </w:r>
      <w:r w:rsidR="005575F3" w:rsidRPr="00B57AFD">
        <w:rPr>
          <w:rFonts w:ascii="David" w:hAnsi="David"/>
          <w:b/>
          <w:bCs/>
          <w:color w:val="auto"/>
          <w:sz w:val="24"/>
          <w:rtl/>
        </w:rPr>
        <w:t xml:space="preserve"> </w:t>
      </w:r>
      <w:r w:rsidR="005575F3" w:rsidRPr="00B57AFD">
        <w:rPr>
          <w:rFonts w:ascii="David" w:hAnsi="David" w:hint="eastAsia"/>
          <w:b/>
          <w:bCs/>
          <w:color w:val="auto"/>
          <w:sz w:val="24"/>
          <w:rtl/>
        </w:rPr>
        <w:t>בע</w:t>
      </w:r>
      <w:r w:rsidR="005575F3" w:rsidRPr="00B57AFD">
        <w:rPr>
          <w:rFonts w:ascii="David" w:hAnsi="David"/>
          <w:b/>
          <w:bCs/>
          <w:color w:val="auto"/>
          <w:sz w:val="24"/>
          <w:rtl/>
        </w:rPr>
        <w:t>"</w:t>
      </w:r>
      <w:r w:rsidR="005575F3" w:rsidRPr="00B57AFD">
        <w:rPr>
          <w:rFonts w:ascii="David" w:hAnsi="David" w:hint="eastAsia"/>
          <w:b/>
          <w:bCs/>
          <w:color w:val="auto"/>
          <w:sz w:val="24"/>
          <w:rtl/>
        </w:rPr>
        <w:t>מ</w:t>
      </w:r>
      <w:r w:rsidR="005575F3" w:rsidRPr="00B57AFD">
        <w:rPr>
          <w:rFonts w:ascii="David" w:hAnsi="David"/>
          <w:color w:val="auto"/>
          <w:sz w:val="24"/>
          <w:rtl/>
        </w:rPr>
        <w:t xml:space="preserve"> (11.2.</w:t>
      </w:r>
      <w:r w:rsidR="005575F3" w:rsidRPr="00B57AFD">
        <w:rPr>
          <w:rFonts w:ascii="David" w:hAnsi="David" w:hint="cs"/>
          <w:color w:val="auto"/>
          <w:sz w:val="24"/>
          <w:rtl/>
        </w:rPr>
        <w:t>20</w:t>
      </w:r>
      <w:r w:rsidR="005575F3" w:rsidRPr="00B57AFD">
        <w:rPr>
          <w:rFonts w:ascii="David" w:hAnsi="David"/>
          <w:color w:val="auto"/>
          <w:sz w:val="24"/>
          <w:rtl/>
        </w:rPr>
        <w:t>09)</w:t>
      </w:r>
      <w:r w:rsidR="002F65A1">
        <w:rPr>
          <w:rFonts w:ascii="David" w:hAnsi="David" w:hint="cs"/>
          <w:color w:val="auto"/>
          <w:sz w:val="24"/>
          <w:rtl/>
        </w:rPr>
        <w:t xml:space="preserve"> </w:t>
      </w:r>
      <w:r w:rsidR="002F65A1">
        <w:rPr>
          <w:rFonts w:ascii="David" w:hAnsi="David"/>
          <w:color w:val="auto"/>
          <w:sz w:val="24"/>
          <w:rtl/>
        </w:rPr>
        <w:t>–</w:t>
      </w:r>
      <w:r w:rsidR="002F65A1">
        <w:rPr>
          <w:rFonts w:ascii="David" w:hAnsi="David" w:hint="cs"/>
          <w:color w:val="auto"/>
          <w:sz w:val="24"/>
          <w:rtl/>
        </w:rPr>
        <w:t xml:space="preserve"> להלן: </w:t>
      </w:r>
      <w:r w:rsidR="002F65A1" w:rsidRPr="002F65A1">
        <w:rPr>
          <w:rFonts w:ascii="David" w:hAnsi="David" w:hint="cs"/>
          <w:b/>
          <w:bCs/>
          <w:color w:val="auto"/>
          <w:sz w:val="24"/>
          <w:rtl/>
        </w:rPr>
        <w:t>עניין ל.נ. הנדסה</w:t>
      </w:r>
      <w:r w:rsidR="002F65A1">
        <w:rPr>
          <w:rFonts w:hint="cs"/>
          <w:color w:val="auto"/>
          <w:sz w:val="24"/>
          <w:rtl/>
        </w:rPr>
        <w:t>]</w:t>
      </w:r>
      <w:r w:rsidR="005575F3" w:rsidRPr="00B57AFD">
        <w:rPr>
          <w:rFonts w:hint="cs"/>
          <w:color w:val="auto"/>
          <w:sz w:val="24"/>
          <w:rtl/>
        </w:rPr>
        <w:t>.</w:t>
      </w:r>
    </w:p>
    <w:p w14:paraId="4A4C025D" w14:textId="656840DE" w:rsidR="005575F3" w:rsidRPr="00B57AFD" w:rsidRDefault="005575F3"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tl/>
        </w:rPr>
      </w:pPr>
      <w:r w:rsidRPr="00B57AFD">
        <w:rPr>
          <w:rFonts w:ascii="David" w:hAnsi="David" w:hint="cs"/>
          <w:color w:val="auto"/>
          <w:sz w:val="24"/>
          <w:rtl/>
        </w:rPr>
        <w:t xml:space="preserve">בענייננו, הדיון בתחולת תקנה 157 </w:t>
      </w:r>
      <w:r w:rsidR="00253CE0" w:rsidRPr="00B57AFD">
        <w:rPr>
          <w:rFonts w:ascii="David" w:hAnsi="David" w:hint="cs"/>
          <w:color w:val="auto"/>
          <w:sz w:val="24"/>
          <w:rtl/>
        </w:rPr>
        <w:t xml:space="preserve">לתקנות </w:t>
      </w:r>
      <w:r w:rsidRPr="00B57AFD">
        <w:rPr>
          <w:rFonts w:ascii="David" w:hAnsi="David" w:hint="cs"/>
          <w:color w:val="auto"/>
          <w:sz w:val="24"/>
          <w:rtl/>
        </w:rPr>
        <w:t>ובחינת סיכו</w:t>
      </w:r>
      <w:r w:rsidR="00807386" w:rsidRPr="00B57AFD">
        <w:rPr>
          <w:rFonts w:ascii="David" w:hAnsi="David" w:hint="cs"/>
          <w:color w:val="auto"/>
          <w:sz w:val="24"/>
          <w:rtl/>
        </w:rPr>
        <w:t>י</w:t>
      </w:r>
      <w:r w:rsidRPr="00B57AFD">
        <w:rPr>
          <w:rFonts w:ascii="David" w:hAnsi="David" w:hint="cs"/>
          <w:color w:val="auto"/>
          <w:sz w:val="24"/>
          <w:rtl/>
        </w:rPr>
        <w:t xml:space="preserve">י ההליך הינם בבחינת למעלה מן הצורך, וזאת לאור המפורט לעיל, היינו החזקה מכוח סעיף 353א לחוק החברות, שדי בה כדי להטיל על </w:t>
      </w:r>
      <w:r w:rsidR="004B0971" w:rsidRPr="00B57AFD">
        <w:rPr>
          <w:rFonts w:ascii="David" w:hAnsi="David" w:hint="cs"/>
          <w:color w:val="auto"/>
          <w:sz w:val="24"/>
          <w:rtl/>
        </w:rPr>
        <w:t>התובע</w:t>
      </w:r>
      <w:r w:rsidR="00814D36">
        <w:rPr>
          <w:rFonts w:ascii="David" w:hAnsi="David" w:hint="cs"/>
          <w:color w:val="auto"/>
          <w:sz w:val="24"/>
          <w:rtl/>
        </w:rPr>
        <w:t>ת להפקיד ערובה להוצאות</w:t>
      </w:r>
      <w:r w:rsidR="004B0971" w:rsidRPr="00B57AFD">
        <w:rPr>
          <w:rFonts w:ascii="David" w:hAnsi="David" w:hint="cs"/>
          <w:color w:val="auto"/>
          <w:sz w:val="24"/>
          <w:rtl/>
        </w:rPr>
        <w:t xml:space="preserve">, </w:t>
      </w:r>
      <w:r w:rsidRPr="00B57AFD">
        <w:rPr>
          <w:rFonts w:ascii="David" w:hAnsi="David" w:hint="cs"/>
          <w:color w:val="auto"/>
          <w:sz w:val="24"/>
          <w:rtl/>
        </w:rPr>
        <w:t>בפרט בהיות</w:t>
      </w:r>
      <w:r w:rsidR="0044114D" w:rsidRPr="00B57AFD">
        <w:rPr>
          <w:rFonts w:ascii="David" w:hAnsi="David" w:hint="cs"/>
          <w:color w:val="auto"/>
          <w:sz w:val="24"/>
          <w:rtl/>
        </w:rPr>
        <w:t>ה</w:t>
      </w:r>
      <w:r w:rsidRPr="00B57AFD">
        <w:rPr>
          <w:rFonts w:ascii="David" w:hAnsi="David" w:hint="cs"/>
          <w:color w:val="auto"/>
          <w:sz w:val="24"/>
          <w:rtl/>
        </w:rPr>
        <w:t xml:space="preserve"> חבר</w:t>
      </w:r>
      <w:r w:rsidR="00814D36">
        <w:rPr>
          <w:rFonts w:ascii="David" w:hAnsi="David" w:hint="cs"/>
          <w:color w:val="auto"/>
          <w:sz w:val="24"/>
          <w:rtl/>
        </w:rPr>
        <w:t>ה</w:t>
      </w:r>
      <w:r w:rsidRPr="00B57AFD">
        <w:rPr>
          <w:rFonts w:ascii="David" w:hAnsi="David" w:hint="cs"/>
          <w:color w:val="auto"/>
          <w:sz w:val="24"/>
          <w:rtl/>
        </w:rPr>
        <w:t xml:space="preserve"> אשר אחריות בעלי המניות בה מוגבלת</w:t>
      </w:r>
      <w:r w:rsidR="00814D36">
        <w:rPr>
          <w:rFonts w:ascii="David" w:hAnsi="David" w:hint="cs"/>
          <w:color w:val="auto"/>
          <w:sz w:val="24"/>
          <w:rtl/>
        </w:rPr>
        <w:t>.</w:t>
      </w:r>
    </w:p>
    <w:p w14:paraId="61039681" w14:textId="5EDB9C17" w:rsidR="005575F3" w:rsidRPr="00B57AFD" w:rsidRDefault="005575F3"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B57AFD">
        <w:rPr>
          <w:rFonts w:ascii="David" w:hAnsi="David" w:hint="cs"/>
          <w:color w:val="auto"/>
          <w:sz w:val="24"/>
          <w:rtl/>
        </w:rPr>
        <w:t>יחד עם זאת, למעלה מן הצורך ועל מנת שלא להותיר את הנייר ריק בעניין זה, אין ספק שבמקרה דנן, גם השיקול בדבר סיכויי ההליך וחוסר ותום הלב בנקיטת ההליך, תומכים בהיעתרות לבקשה דנן - הכל בהתאם למפורט בהרחבה בכתב ההגנה מטעם</w:t>
      </w:r>
      <w:r w:rsidR="004B0971" w:rsidRPr="00B57AFD">
        <w:rPr>
          <w:rFonts w:ascii="David" w:hAnsi="David" w:hint="cs"/>
          <w:color w:val="auto"/>
          <w:sz w:val="24"/>
          <w:rtl/>
        </w:rPr>
        <w:t xml:space="preserve"> </w:t>
      </w:r>
      <w:r w:rsidR="0044114D" w:rsidRPr="00B57AFD">
        <w:rPr>
          <w:rFonts w:ascii="David" w:hAnsi="David"/>
          <w:color w:val="auto"/>
          <w:rtl/>
        </w:rPr>
        <w:t>הנתבעת</w:t>
      </w:r>
      <w:r w:rsidR="0044114D" w:rsidRPr="00B57AFD">
        <w:rPr>
          <w:rFonts w:ascii="David" w:hAnsi="David" w:hint="cs"/>
          <w:color w:val="auto"/>
          <w:rtl/>
        </w:rPr>
        <w:t xml:space="preserve"> </w:t>
      </w:r>
      <w:r w:rsidRPr="00B57AFD">
        <w:rPr>
          <w:rFonts w:ascii="David" w:hAnsi="David" w:hint="cs"/>
          <w:color w:val="auto"/>
          <w:sz w:val="24"/>
          <w:rtl/>
        </w:rPr>
        <w:t xml:space="preserve">אשר עיקריו יובאו בתמצית להלן. </w:t>
      </w:r>
    </w:p>
    <w:p w14:paraId="70CC04D0" w14:textId="1257C43B" w:rsidR="004B0971" w:rsidRPr="00B57AFD" w:rsidRDefault="0044114D" w:rsidP="003C351F">
      <w:pPr>
        <w:pStyle w:val="Heading1"/>
        <w:keepNext w:val="0"/>
        <w:keepLines w:val="0"/>
        <w:widowControl w:val="0"/>
        <w:numPr>
          <w:ilvl w:val="0"/>
          <w:numId w:val="3"/>
        </w:numPr>
        <w:overflowPunct/>
        <w:autoSpaceDE/>
        <w:autoSpaceDN/>
        <w:adjustRightInd/>
        <w:spacing w:after="40" w:line="360" w:lineRule="auto"/>
        <w:ind w:left="357" w:right="0" w:hanging="357"/>
        <w:textAlignment w:val="auto"/>
        <w:rPr>
          <w:color w:val="auto"/>
          <w:sz w:val="24"/>
        </w:rPr>
      </w:pPr>
      <w:r w:rsidRPr="00B57AFD">
        <w:rPr>
          <w:rFonts w:ascii="David" w:hAnsi="David" w:hint="cs"/>
          <w:color w:val="auto"/>
          <w:sz w:val="24"/>
          <w:rtl/>
        </w:rPr>
        <w:t>...</w:t>
      </w:r>
    </w:p>
    <w:p w14:paraId="52C3FDB6" w14:textId="68D1027F" w:rsidR="005575F3" w:rsidRPr="00B57AFD" w:rsidRDefault="005575F3"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Arial" w:hAnsi="Arial"/>
          <w:color w:val="auto"/>
          <w:sz w:val="24"/>
        </w:rPr>
      </w:pPr>
      <w:r w:rsidRPr="00B57AFD">
        <w:rPr>
          <w:rFonts w:ascii="Arial" w:hAnsi="Arial" w:hint="cs"/>
          <w:color w:val="auto"/>
          <w:sz w:val="24"/>
          <w:rtl/>
        </w:rPr>
        <w:t xml:space="preserve">על יסוד המפורט לעיל </w:t>
      </w:r>
      <w:r w:rsidR="00807386" w:rsidRPr="00B57AFD">
        <w:rPr>
          <w:rFonts w:ascii="Arial" w:hAnsi="Arial" w:hint="cs"/>
          <w:color w:val="auto"/>
          <w:sz w:val="24"/>
          <w:rtl/>
        </w:rPr>
        <w:t xml:space="preserve">בתמצית </w:t>
      </w:r>
      <w:r w:rsidRPr="00B57AFD">
        <w:rPr>
          <w:rFonts w:ascii="Arial" w:hAnsi="Arial"/>
          <w:color w:val="auto"/>
          <w:sz w:val="24"/>
          <w:rtl/>
        </w:rPr>
        <w:t>ולאור האמור ב</w:t>
      </w:r>
      <w:r w:rsidR="00807386" w:rsidRPr="00B57AFD">
        <w:rPr>
          <w:rFonts w:ascii="Arial" w:hAnsi="Arial" w:hint="cs"/>
          <w:color w:val="auto"/>
          <w:sz w:val="24"/>
          <w:rtl/>
        </w:rPr>
        <w:t>הרחבה ב</w:t>
      </w:r>
      <w:r w:rsidRPr="00B57AFD">
        <w:rPr>
          <w:rFonts w:ascii="Arial" w:hAnsi="Arial"/>
          <w:color w:val="auto"/>
          <w:sz w:val="24"/>
          <w:rtl/>
        </w:rPr>
        <w:t xml:space="preserve">כתב </w:t>
      </w:r>
      <w:r w:rsidRPr="00B57AFD">
        <w:rPr>
          <w:rFonts w:ascii="Arial" w:hAnsi="Arial" w:hint="cs"/>
          <w:color w:val="auto"/>
          <w:sz w:val="24"/>
          <w:rtl/>
        </w:rPr>
        <w:t>ההגנה</w:t>
      </w:r>
      <w:r w:rsidRPr="00B57AFD">
        <w:rPr>
          <w:rFonts w:ascii="Arial" w:hAnsi="Arial"/>
          <w:color w:val="auto"/>
          <w:sz w:val="24"/>
          <w:rtl/>
        </w:rPr>
        <w:t xml:space="preserve"> </w:t>
      </w:r>
      <w:r w:rsidR="00807386" w:rsidRPr="00B57AFD">
        <w:rPr>
          <w:rFonts w:ascii="Arial" w:hAnsi="Arial" w:hint="cs"/>
          <w:color w:val="auto"/>
          <w:sz w:val="24"/>
          <w:rtl/>
        </w:rPr>
        <w:t xml:space="preserve">שהוגש </w:t>
      </w:r>
      <w:r w:rsidRPr="00B57AFD">
        <w:rPr>
          <w:rFonts w:ascii="Arial" w:hAnsi="Arial" w:hint="cs"/>
          <w:color w:val="auto"/>
          <w:sz w:val="24"/>
          <w:rtl/>
        </w:rPr>
        <w:t xml:space="preserve">מטעם </w:t>
      </w:r>
      <w:r w:rsidR="0044114D" w:rsidRPr="00B57AFD">
        <w:rPr>
          <w:rFonts w:ascii="David" w:hAnsi="David"/>
          <w:color w:val="auto"/>
          <w:rtl/>
        </w:rPr>
        <w:t>הנתבעת</w:t>
      </w:r>
      <w:r w:rsidRPr="00B57AFD">
        <w:rPr>
          <w:rFonts w:ascii="Arial" w:hAnsi="Arial"/>
          <w:color w:val="auto"/>
          <w:sz w:val="24"/>
          <w:rtl/>
        </w:rPr>
        <w:t xml:space="preserve">, לא יכול להיות חולק </w:t>
      </w:r>
      <w:r w:rsidR="00814D36">
        <w:rPr>
          <w:rFonts w:ascii="Arial" w:hAnsi="Arial" w:hint="cs"/>
          <w:color w:val="auto"/>
          <w:sz w:val="24"/>
          <w:rtl/>
        </w:rPr>
        <w:t xml:space="preserve">גם </w:t>
      </w:r>
      <w:r w:rsidRPr="00B57AFD">
        <w:rPr>
          <w:rFonts w:ascii="Arial" w:hAnsi="Arial"/>
          <w:color w:val="auto"/>
          <w:sz w:val="24"/>
          <w:rtl/>
        </w:rPr>
        <w:t>כי סיכו</w:t>
      </w:r>
      <w:r w:rsidR="00807386" w:rsidRPr="00B57AFD">
        <w:rPr>
          <w:rFonts w:ascii="Arial" w:hAnsi="Arial" w:hint="cs"/>
          <w:color w:val="auto"/>
          <w:sz w:val="24"/>
          <w:rtl/>
        </w:rPr>
        <w:t>י</w:t>
      </w:r>
      <w:r w:rsidRPr="00B57AFD">
        <w:rPr>
          <w:rFonts w:ascii="Arial" w:hAnsi="Arial"/>
          <w:color w:val="auto"/>
          <w:sz w:val="24"/>
          <w:rtl/>
        </w:rPr>
        <w:t>י התביעה</w:t>
      </w:r>
      <w:r w:rsidRPr="00B57AFD">
        <w:rPr>
          <w:rFonts w:ascii="Arial" w:hAnsi="Arial" w:hint="cs"/>
          <w:color w:val="auto"/>
          <w:sz w:val="24"/>
          <w:rtl/>
        </w:rPr>
        <w:t xml:space="preserve"> כלפי</w:t>
      </w:r>
      <w:r w:rsidR="0060059E" w:rsidRPr="00B57AFD">
        <w:rPr>
          <w:rFonts w:ascii="Arial" w:hAnsi="Arial" w:hint="cs"/>
          <w:color w:val="auto"/>
          <w:sz w:val="24"/>
          <w:rtl/>
        </w:rPr>
        <w:t>ה</w:t>
      </w:r>
      <w:r w:rsidRPr="00B57AFD">
        <w:rPr>
          <w:rFonts w:ascii="Arial" w:hAnsi="Arial" w:hint="cs"/>
          <w:color w:val="auto"/>
          <w:sz w:val="24"/>
          <w:rtl/>
        </w:rPr>
        <w:t xml:space="preserve"> </w:t>
      </w:r>
      <w:r w:rsidRPr="00B57AFD">
        <w:rPr>
          <w:rFonts w:ascii="Arial" w:hAnsi="Arial"/>
          <w:color w:val="auto"/>
          <w:sz w:val="24"/>
          <w:rtl/>
        </w:rPr>
        <w:t xml:space="preserve">- </w:t>
      </w:r>
      <w:r w:rsidRPr="00B57AFD">
        <w:rPr>
          <w:rFonts w:ascii="Arial" w:hAnsi="Arial" w:hint="cs"/>
          <w:color w:val="auto"/>
          <w:sz w:val="24"/>
          <w:u w:val="single"/>
          <w:rtl/>
        </w:rPr>
        <w:t>קלושים</w:t>
      </w:r>
      <w:r w:rsidRPr="00B57AFD">
        <w:rPr>
          <w:rFonts w:ascii="Arial" w:hAnsi="Arial"/>
          <w:color w:val="auto"/>
          <w:sz w:val="24"/>
          <w:rtl/>
        </w:rPr>
        <w:t xml:space="preserve">. </w:t>
      </w:r>
    </w:p>
    <w:p w14:paraId="43E90A58" w14:textId="77777777" w:rsidR="005575F3" w:rsidRPr="002F65A1" w:rsidRDefault="005575F3"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rFonts w:ascii="David" w:hAnsi="David"/>
          <w:color w:val="auto"/>
          <w:sz w:val="24"/>
        </w:rPr>
      </w:pPr>
      <w:r w:rsidRPr="002F65A1">
        <w:rPr>
          <w:rFonts w:ascii="David" w:hAnsi="David" w:hint="cs"/>
          <w:color w:val="auto"/>
          <w:sz w:val="24"/>
          <w:rtl/>
        </w:rPr>
        <w:t xml:space="preserve">נסיבות אלה, יחד עם </w:t>
      </w:r>
      <w:r w:rsidRPr="002F65A1">
        <w:rPr>
          <w:rFonts w:ascii="David" w:hAnsi="David" w:hint="cs"/>
          <w:color w:val="auto"/>
          <w:sz w:val="24"/>
          <w:u w:val="single"/>
          <w:rtl/>
        </w:rPr>
        <w:t>החזקה</w:t>
      </w:r>
      <w:r w:rsidRPr="002F65A1">
        <w:rPr>
          <w:rFonts w:ascii="David" w:hAnsi="David" w:hint="cs"/>
          <w:color w:val="auto"/>
          <w:sz w:val="24"/>
          <w:rtl/>
        </w:rPr>
        <w:t xml:space="preserve"> הקבועה בחוק החברות, מלמדות על ההכרח בקבלת הבקשה.</w:t>
      </w:r>
    </w:p>
    <w:p w14:paraId="309C12C6" w14:textId="77777777" w:rsidR="0060059E" w:rsidRPr="00B57AFD" w:rsidRDefault="0060059E" w:rsidP="003C351F">
      <w:pPr>
        <w:pStyle w:val="Heading1"/>
        <w:keepNext w:val="0"/>
        <w:keepLines w:val="0"/>
        <w:widowControl w:val="0"/>
        <w:numPr>
          <w:ilvl w:val="0"/>
          <w:numId w:val="8"/>
        </w:numPr>
        <w:overflowPunct/>
        <w:autoSpaceDE/>
        <w:autoSpaceDN/>
        <w:adjustRightInd/>
        <w:spacing w:after="40" w:line="360" w:lineRule="auto"/>
        <w:ind w:right="0"/>
        <w:textAlignment w:val="auto"/>
        <w:rPr>
          <w:b/>
          <w:bCs/>
          <w:noProof/>
          <w:color w:val="auto"/>
          <w:kern w:val="28"/>
          <w:sz w:val="26"/>
          <w:szCs w:val="26"/>
          <w:u w:val="single"/>
        </w:rPr>
      </w:pPr>
      <w:r w:rsidRPr="00B57AFD">
        <w:rPr>
          <w:rFonts w:hint="cs"/>
          <w:b/>
          <w:bCs/>
          <w:noProof/>
          <w:color w:val="auto"/>
          <w:kern w:val="28"/>
          <w:sz w:val="26"/>
          <w:szCs w:val="26"/>
          <w:u w:val="single"/>
          <w:rtl/>
        </w:rPr>
        <w:t>גובה הערובה המבוקשת - והשיקולים המנחים לקביעתו</w:t>
      </w:r>
    </w:p>
    <w:p w14:paraId="68A7E9A4" w14:textId="7921A088" w:rsidR="008F4549" w:rsidRPr="00B57AFD" w:rsidRDefault="008F4549"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color w:val="auto"/>
          <w:kern w:val="28"/>
          <w:sz w:val="24"/>
          <w:lang w:eastAsia="he-IL"/>
        </w:rPr>
      </w:pPr>
      <w:r w:rsidRPr="00B57AFD">
        <w:rPr>
          <w:color w:val="000000"/>
          <w:sz w:val="24"/>
          <w:rtl/>
        </w:rPr>
        <w:t>סעיף</w:t>
      </w:r>
      <w:r w:rsidRPr="00B57AFD">
        <w:rPr>
          <w:rFonts w:hint="cs"/>
          <w:color w:val="000000"/>
          <w:sz w:val="24"/>
          <w:rtl/>
        </w:rPr>
        <w:t xml:space="preserve"> 353א לחוק החברות</w:t>
      </w:r>
      <w:r w:rsidRPr="00B57AFD">
        <w:rPr>
          <w:color w:val="000000"/>
          <w:sz w:val="24"/>
          <w:rtl/>
        </w:rPr>
        <w:t xml:space="preserve"> מקנה לבית המשפט שיקול דעת נרחב לחייב חברה-תובעת בהפקדת ערובה להבטחת הוצאות הנתבע</w:t>
      </w:r>
      <w:r w:rsidR="00814D36">
        <w:rPr>
          <w:rFonts w:hint="cs"/>
          <w:color w:val="000000"/>
          <w:sz w:val="24"/>
          <w:rtl/>
        </w:rPr>
        <w:t>ת</w:t>
      </w:r>
      <w:r w:rsidRPr="00B57AFD">
        <w:rPr>
          <w:color w:val="000000"/>
          <w:sz w:val="24"/>
          <w:rtl/>
        </w:rPr>
        <w:t>, אלא אם כן הוכיחה שביכולתה הכלכלית לשאת בהוצאות</w:t>
      </w:r>
      <w:r w:rsidR="00814D36">
        <w:rPr>
          <w:rFonts w:hint="cs"/>
          <w:color w:val="000000"/>
          <w:sz w:val="24"/>
          <w:rtl/>
        </w:rPr>
        <w:t xml:space="preserve"> הנתבעת</w:t>
      </w:r>
      <w:r w:rsidRPr="00B57AFD">
        <w:rPr>
          <w:color w:val="000000"/>
          <w:sz w:val="24"/>
          <w:rtl/>
        </w:rPr>
        <w:t xml:space="preserve">, או שנסיבות העניין אינן מצדיקות את חיובה בערובה. מבחינה ראייתית, נטל השכנוע מוטל על </w:t>
      </w:r>
      <w:r w:rsidR="00814D36">
        <w:rPr>
          <w:rFonts w:hint="cs"/>
          <w:color w:val="000000"/>
          <w:sz w:val="24"/>
          <w:rtl/>
        </w:rPr>
        <w:t>ה</w:t>
      </w:r>
      <w:r w:rsidR="00B57AFD">
        <w:rPr>
          <w:color w:val="000000"/>
          <w:sz w:val="24"/>
          <w:rtl/>
        </w:rPr>
        <w:t>תובעת</w:t>
      </w:r>
      <w:r w:rsidR="00814D36">
        <w:rPr>
          <w:rFonts w:hint="cs"/>
          <w:color w:val="000000"/>
          <w:sz w:val="24"/>
          <w:rtl/>
        </w:rPr>
        <w:t xml:space="preserve"> </w:t>
      </w:r>
      <w:r w:rsidRPr="00B57AFD">
        <w:rPr>
          <w:color w:val="000000"/>
          <w:sz w:val="24"/>
          <w:rtl/>
        </w:rPr>
        <w:t>להראות שמתקיימות נסיבות מעין אלה. ככל ש</w:t>
      </w:r>
      <w:r w:rsidR="00814D36">
        <w:rPr>
          <w:rFonts w:hint="cs"/>
          <w:color w:val="000000"/>
          <w:sz w:val="24"/>
          <w:rtl/>
        </w:rPr>
        <w:t>ה</w:t>
      </w:r>
      <w:r w:rsidR="00B57AFD">
        <w:rPr>
          <w:color w:val="000000"/>
          <w:sz w:val="24"/>
          <w:rtl/>
        </w:rPr>
        <w:t>תובעת</w:t>
      </w:r>
      <w:r w:rsidR="00814D36">
        <w:rPr>
          <w:rFonts w:hint="cs"/>
          <w:color w:val="000000"/>
          <w:sz w:val="24"/>
          <w:rtl/>
        </w:rPr>
        <w:t xml:space="preserve"> ת</w:t>
      </w:r>
      <w:r w:rsidRPr="00B57AFD">
        <w:rPr>
          <w:color w:val="000000"/>
          <w:sz w:val="24"/>
          <w:rtl/>
        </w:rPr>
        <w:t>חויב בערובה, יש לקבוע את סכום הערובה</w:t>
      </w:r>
      <w:r w:rsidR="00814D36">
        <w:rPr>
          <w:rFonts w:hint="cs"/>
          <w:color w:val="000000"/>
          <w:sz w:val="24"/>
          <w:rtl/>
        </w:rPr>
        <w:t xml:space="preserve"> הריאלי</w:t>
      </w:r>
      <w:r w:rsidRPr="00B57AFD">
        <w:rPr>
          <w:color w:val="000000"/>
          <w:sz w:val="24"/>
          <w:rtl/>
        </w:rPr>
        <w:t xml:space="preserve"> תוך שמירה על עיקרון המידתיות ואיזון ראוי בין כלל השיקולים הרלוונטיים [</w:t>
      </w:r>
      <w:r w:rsidR="002F65A1">
        <w:rPr>
          <w:rFonts w:hint="cs"/>
          <w:color w:val="000000"/>
          <w:sz w:val="24"/>
          <w:rtl/>
        </w:rPr>
        <w:t>ר' ב</w:t>
      </w:r>
      <w:r w:rsidR="00807386" w:rsidRPr="00B57AFD">
        <w:rPr>
          <w:rFonts w:hint="cs"/>
          <w:b/>
          <w:bCs/>
          <w:color w:val="000000"/>
          <w:sz w:val="24"/>
          <w:rtl/>
        </w:rPr>
        <w:t>עניין</w:t>
      </w:r>
      <w:r w:rsidR="00807386" w:rsidRPr="00B57AFD">
        <w:rPr>
          <w:rFonts w:hint="cs"/>
          <w:color w:val="000000"/>
          <w:sz w:val="24"/>
          <w:rtl/>
        </w:rPr>
        <w:t xml:space="preserve"> </w:t>
      </w:r>
      <w:r w:rsidR="00807386" w:rsidRPr="00B57AFD">
        <w:rPr>
          <w:rFonts w:hint="cs"/>
          <w:b/>
          <w:bCs/>
          <w:color w:val="000000"/>
          <w:sz w:val="24"/>
          <w:rtl/>
        </w:rPr>
        <w:t>ל.נ הנדסה</w:t>
      </w:r>
      <w:r w:rsidR="00656E87" w:rsidRPr="00B57AFD">
        <w:rPr>
          <w:rFonts w:hint="cs"/>
          <w:color w:val="000000"/>
          <w:sz w:val="24"/>
          <w:rtl/>
        </w:rPr>
        <w:t>;</w:t>
      </w:r>
      <w:r w:rsidRPr="00B57AFD">
        <w:rPr>
          <w:color w:val="000000"/>
          <w:sz w:val="24"/>
          <w:rtl/>
        </w:rPr>
        <w:t xml:space="preserve"> רע"א 10905/07 </w:t>
      </w:r>
      <w:r w:rsidRPr="00B57AFD">
        <w:rPr>
          <w:b/>
          <w:bCs/>
          <w:color w:val="000000"/>
          <w:sz w:val="24"/>
          <w:rtl/>
        </w:rPr>
        <w:t>נאות אואזיס מלונות בע"מ נ' זיסר</w:t>
      </w:r>
      <w:r w:rsidRPr="00B57AFD">
        <w:rPr>
          <w:rFonts w:hint="cs"/>
          <w:b/>
          <w:bCs/>
          <w:color w:val="000000"/>
          <w:sz w:val="24"/>
          <w:rtl/>
        </w:rPr>
        <w:t xml:space="preserve"> </w:t>
      </w:r>
      <w:r w:rsidRPr="00B57AFD">
        <w:rPr>
          <w:rFonts w:hint="cs"/>
          <w:color w:val="000000"/>
          <w:sz w:val="24"/>
          <w:rtl/>
        </w:rPr>
        <w:t>(2008)</w:t>
      </w:r>
      <w:r w:rsidRPr="00B57AFD">
        <w:rPr>
          <w:color w:val="000000"/>
          <w:sz w:val="24"/>
          <w:rtl/>
        </w:rPr>
        <w:t>]</w:t>
      </w:r>
      <w:r w:rsidRPr="00B57AFD">
        <w:rPr>
          <w:rFonts w:hint="cs"/>
          <w:color w:val="000000"/>
          <w:sz w:val="24"/>
          <w:rtl/>
        </w:rPr>
        <w:t>.</w:t>
      </w:r>
    </w:p>
    <w:p w14:paraId="199C5C59" w14:textId="335AA094" w:rsidR="0060059E" w:rsidRPr="00B57AFD" w:rsidRDefault="0060059E"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color w:val="auto"/>
          <w:kern w:val="28"/>
          <w:sz w:val="24"/>
          <w:rtl/>
          <w:lang w:eastAsia="he-IL"/>
        </w:rPr>
      </w:pPr>
      <w:r w:rsidRPr="00B57AFD">
        <w:rPr>
          <w:rFonts w:hint="cs"/>
          <w:color w:val="auto"/>
          <w:kern w:val="28"/>
          <w:sz w:val="24"/>
          <w:rtl/>
          <w:lang w:eastAsia="he-IL"/>
        </w:rPr>
        <w:t>ההלכה הפסוקה קובעת, כי על סכום הערובה לשקף את ההוצאות הצפויות לנתבע מניהול ההליך. ר' בש"א 6191/04</w:t>
      </w:r>
      <w:r w:rsidRPr="00B57AFD">
        <w:rPr>
          <w:rFonts w:hint="cs"/>
          <w:b/>
          <w:bCs/>
          <w:color w:val="auto"/>
          <w:kern w:val="28"/>
          <w:sz w:val="24"/>
          <w:rtl/>
          <w:lang w:eastAsia="he-IL"/>
        </w:rPr>
        <w:t xml:space="preserve"> </w:t>
      </w:r>
      <w:r w:rsidRPr="00B57AFD">
        <w:rPr>
          <w:b/>
          <w:bCs/>
          <w:color w:val="auto"/>
          <w:kern w:val="28"/>
          <w:szCs w:val="22"/>
          <w:lang w:eastAsia="he-IL"/>
        </w:rPr>
        <w:t>POLSKA ZEGLUGA</w:t>
      </w:r>
      <w:r w:rsidRPr="00B57AFD">
        <w:rPr>
          <w:b/>
          <w:bCs/>
          <w:color w:val="auto"/>
          <w:kern w:val="28"/>
          <w:szCs w:val="22"/>
          <w:rtl/>
          <w:lang w:eastAsia="he-IL"/>
        </w:rPr>
        <w:t xml:space="preserve"> </w:t>
      </w:r>
      <w:r w:rsidRPr="00B57AFD">
        <w:rPr>
          <w:b/>
          <w:bCs/>
          <w:color w:val="auto"/>
          <w:kern w:val="28"/>
          <w:szCs w:val="22"/>
          <w:lang w:eastAsia="he-IL"/>
        </w:rPr>
        <w:t>MORSKA</w:t>
      </w:r>
      <w:r w:rsidRPr="00B57AFD">
        <w:rPr>
          <w:rFonts w:hint="cs"/>
          <w:b/>
          <w:bCs/>
          <w:color w:val="auto"/>
          <w:kern w:val="28"/>
          <w:szCs w:val="22"/>
          <w:rtl/>
          <w:lang w:eastAsia="he-IL"/>
        </w:rPr>
        <w:t xml:space="preserve"> </w:t>
      </w:r>
      <w:r w:rsidRPr="00B57AFD">
        <w:rPr>
          <w:rFonts w:hint="cs"/>
          <w:b/>
          <w:bCs/>
          <w:color w:val="auto"/>
          <w:kern w:val="28"/>
          <w:sz w:val="24"/>
          <w:rtl/>
          <w:lang w:eastAsia="he-IL"/>
        </w:rPr>
        <w:t>נ' החברה לנאמנות של בנק אגוד בע"מ</w:t>
      </w:r>
      <w:r w:rsidRPr="00B57AFD">
        <w:rPr>
          <w:rFonts w:hint="cs"/>
          <w:color w:val="auto"/>
          <w:kern w:val="28"/>
          <w:sz w:val="24"/>
          <w:rtl/>
          <w:lang w:eastAsia="he-IL"/>
        </w:rPr>
        <w:t>, תק-מח 2006 (1), 1212, 1220 (2006):</w:t>
      </w:r>
    </w:p>
    <w:p w14:paraId="1E8F7702" w14:textId="7B044B11" w:rsidR="0060059E" w:rsidRPr="00814D36" w:rsidRDefault="0060059E" w:rsidP="003C351F">
      <w:pPr>
        <w:widowControl w:val="0"/>
        <w:tabs>
          <w:tab w:val="left" w:pos="368"/>
          <w:tab w:val="left" w:pos="509"/>
          <w:tab w:val="left" w:pos="1360"/>
          <w:tab w:val="left" w:pos="6945"/>
        </w:tabs>
        <w:spacing w:after="40"/>
        <w:ind w:left="707" w:right="1418"/>
        <w:rPr>
          <w:rFonts w:ascii="Narkisim" w:hAnsi="Narkisim" w:cs="Narkisim"/>
          <w:color w:val="auto"/>
          <w:sz w:val="24"/>
          <w:rtl/>
        </w:rPr>
      </w:pPr>
      <w:r w:rsidRPr="00814D36">
        <w:rPr>
          <w:rFonts w:ascii="Narkisim" w:hAnsi="Narkisim" w:cs="Narkisim"/>
          <w:color w:val="auto"/>
          <w:sz w:val="24"/>
          <w:rtl/>
        </w:rPr>
        <w:t xml:space="preserve">על מנת לגזור את שיעור הערובה יש להעריך את הוצאות המשפט הצפויות להיפסק כנגד התובעות במידה ותפסדנה בהליך - שהרי את תשלומן של הוצאות אלה באה הערובה להבטיח. </w:t>
      </w:r>
    </w:p>
    <w:p w14:paraId="00D555CE" w14:textId="4A0D2CA4" w:rsidR="0060059E" w:rsidRPr="00B57AFD" w:rsidRDefault="0060059E"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color w:val="auto"/>
          <w:kern w:val="28"/>
          <w:sz w:val="24"/>
          <w:lang w:eastAsia="he-IL"/>
        </w:rPr>
      </w:pPr>
      <w:r w:rsidRPr="00B57AFD">
        <w:rPr>
          <w:rFonts w:ascii="Arial" w:hAnsi="Arial" w:hint="cs"/>
          <w:color w:val="auto"/>
          <w:sz w:val="24"/>
          <w:rtl/>
        </w:rPr>
        <w:t>בנסיבות</w:t>
      </w:r>
      <w:r w:rsidRPr="00B57AFD">
        <w:rPr>
          <w:rFonts w:hint="cs"/>
          <w:color w:val="auto"/>
          <w:kern w:val="28"/>
          <w:sz w:val="24"/>
          <w:rtl/>
          <w:lang w:eastAsia="he-IL"/>
        </w:rPr>
        <w:t xml:space="preserve"> </w:t>
      </w:r>
      <w:r w:rsidR="008F4549" w:rsidRPr="00B57AFD">
        <w:rPr>
          <w:rFonts w:hint="cs"/>
          <w:color w:val="auto"/>
          <w:kern w:val="28"/>
          <w:sz w:val="24"/>
          <w:rtl/>
          <w:lang w:eastAsia="he-IL"/>
        </w:rPr>
        <w:t>העניין</w:t>
      </w:r>
      <w:r w:rsidRPr="00B57AFD">
        <w:rPr>
          <w:rFonts w:hint="cs"/>
          <w:color w:val="auto"/>
          <w:kern w:val="28"/>
          <w:sz w:val="24"/>
          <w:rtl/>
          <w:lang w:eastAsia="he-IL"/>
        </w:rPr>
        <w:t xml:space="preserve">, סכום הערובה המבוקש בסך </w:t>
      </w:r>
      <w:r w:rsidR="0044114D" w:rsidRPr="00B57AFD">
        <w:rPr>
          <w:rFonts w:hint="cs"/>
          <w:b/>
          <w:bCs/>
          <w:color w:val="auto"/>
          <w:kern w:val="28"/>
          <w:sz w:val="24"/>
          <w:rtl/>
          <w:lang w:eastAsia="he-IL"/>
        </w:rPr>
        <w:t>________</w:t>
      </w:r>
      <w:r w:rsidRPr="00B57AFD">
        <w:rPr>
          <w:rFonts w:hint="cs"/>
          <w:b/>
          <w:bCs/>
          <w:color w:val="auto"/>
          <w:kern w:val="28"/>
          <w:sz w:val="24"/>
          <w:rtl/>
          <w:lang w:eastAsia="he-IL"/>
        </w:rPr>
        <w:t>₪</w:t>
      </w:r>
      <w:r w:rsidRPr="00B57AFD">
        <w:rPr>
          <w:rFonts w:hint="cs"/>
          <w:color w:val="auto"/>
          <w:kern w:val="28"/>
          <w:sz w:val="24"/>
          <w:rtl/>
          <w:lang w:eastAsia="he-IL"/>
        </w:rPr>
        <w:t>,</w:t>
      </w:r>
      <w:r w:rsidRPr="00B57AFD">
        <w:rPr>
          <w:rFonts w:hint="cs"/>
          <w:b/>
          <w:bCs/>
          <w:color w:val="auto"/>
          <w:kern w:val="28"/>
          <w:sz w:val="24"/>
          <w:rtl/>
          <w:lang w:eastAsia="he-IL"/>
        </w:rPr>
        <w:t xml:space="preserve"> </w:t>
      </w:r>
      <w:r w:rsidRPr="00B57AFD">
        <w:rPr>
          <w:rFonts w:hint="cs"/>
          <w:color w:val="auto"/>
          <w:kern w:val="28"/>
          <w:sz w:val="24"/>
          <w:rtl/>
          <w:lang w:eastAsia="he-IL"/>
        </w:rPr>
        <w:t xml:space="preserve">הינו </w:t>
      </w:r>
      <w:r w:rsidRPr="002F65A1">
        <w:rPr>
          <w:rFonts w:hint="eastAsia"/>
          <w:color w:val="auto"/>
          <w:kern w:val="28"/>
          <w:sz w:val="24"/>
          <w:u w:val="single"/>
          <w:rtl/>
          <w:lang w:eastAsia="he-IL"/>
        </w:rPr>
        <w:t>סכום</w:t>
      </w:r>
      <w:r w:rsidRPr="002F65A1">
        <w:rPr>
          <w:color w:val="auto"/>
          <w:kern w:val="28"/>
          <w:sz w:val="24"/>
          <w:u w:val="single"/>
          <w:rtl/>
          <w:lang w:eastAsia="he-IL"/>
        </w:rPr>
        <w:t xml:space="preserve"> </w:t>
      </w:r>
      <w:r w:rsidRPr="002F65A1">
        <w:rPr>
          <w:rFonts w:hint="eastAsia"/>
          <w:color w:val="auto"/>
          <w:kern w:val="28"/>
          <w:sz w:val="24"/>
          <w:u w:val="single"/>
          <w:rtl/>
          <w:lang w:eastAsia="he-IL"/>
        </w:rPr>
        <w:t>סביר</w:t>
      </w:r>
      <w:r w:rsidRPr="002F65A1">
        <w:rPr>
          <w:color w:val="auto"/>
          <w:kern w:val="28"/>
          <w:sz w:val="24"/>
          <w:u w:val="single"/>
          <w:rtl/>
          <w:lang w:eastAsia="he-IL"/>
        </w:rPr>
        <w:t xml:space="preserve"> </w:t>
      </w:r>
      <w:r w:rsidRPr="002F65A1">
        <w:rPr>
          <w:rFonts w:hint="eastAsia"/>
          <w:color w:val="auto"/>
          <w:kern w:val="28"/>
          <w:sz w:val="24"/>
          <w:u w:val="single"/>
          <w:rtl/>
          <w:lang w:eastAsia="he-IL"/>
        </w:rPr>
        <w:t>ומוצדק</w:t>
      </w:r>
      <w:r w:rsidRPr="00B57AFD">
        <w:rPr>
          <w:rFonts w:hint="cs"/>
          <w:color w:val="auto"/>
          <w:kern w:val="28"/>
          <w:sz w:val="24"/>
          <w:rtl/>
          <w:lang w:eastAsia="he-IL"/>
        </w:rPr>
        <w:t xml:space="preserve">, המשקלל את העלות הגבוהה שבה צפויה </w:t>
      </w:r>
      <w:r w:rsidR="0044114D" w:rsidRPr="00B57AFD">
        <w:rPr>
          <w:rFonts w:ascii="David" w:hAnsi="David"/>
          <w:color w:val="auto"/>
          <w:rtl/>
        </w:rPr>
        <w:t>הנתבעת</w:t>
      </w:r>
      <w:r w:rsidR="0044114D" w:rsidRPr="00B57AFD">
        <w:rPr>
          <w:rFonts w:ascii="David" w:hAnsi="David" w:hint="cs"/>
          <w:color w:val="auto"/>
          <w:rtl/>
        </w:rPr>
        <w:t xml:space="preserve"> </w:t>
      </w:r>
      <w:r w:rsidR="00807386" w:rsidRPr="00B57AFD">
        <w:rPr>
          <w:rFonts w:hint="cs"/>
          <w:color w:val="auto"/>
          <w:kern w:val="28"/>
          <w:sz w:val="24"/>
          <w:rtl/>
          <w:lang w:eastAsia="he-IL"/>
        </w:rPr>
        <w:t xml:space="preserve">לשאת לצורך הגנתה בניהול </w:t>
      </w:r>
      <w:r w:rsidRPr="00B57AFD">
        <w:rPr>
          <w:rFonts w:hint="cs"/>
          <w:color w:val="auto"/>
          <w:kern w:val="28"/>
          <w:sz w:val="24"/>
          <w:rtl/>
          <w:lang w:eastAsia="he-IL"/>
        </w:rPr>
        <w:t>התובענה וכפועל יוצא</w:t>
      </w:r>
      <w:r w:rsidR="00807386" w:rsidRPr="00B57AFD">
        <w:rPr>
          <w:rFonts w:hint="cs"/>
          <w:color w:val="auto"/>
          <w:kern w:val="28"/>
          <w:sz w:val="24"/>
          <w:rtl/>
          <w:lang w:eastAsia="he-IL"/>
        </w:rPr>
        <w:t>,</w:t>
      </w:r>
      <w:r w:rsidRPr="00B57AFD">
        <w:rPr>
          <w:rFonts w:hint="cs"/>
          <w:color w:val="auto"/>
          <w:kern w:val="28"/>
          <w:sz w:val="24"/>
          <w:rtl/>
          <w:lang w:eastAsia="he-IL"/>
        </w:rPr>
        <w:t xml:space="preserve"> גם את גובה ההוצאות שתושתנה על </w:t>
      </w:r>
      <w:r w:rsidR="00814D36">
        <w:rPr>
          <w:rFonts w:hint="cs"/>
          <w:color w:val="auto"/>
          <w:kern w:val="28"/>
          <w:sz w:val="24"/>
          <w:rtl/>
          <w:lang w:eastAsia="he-IL"/>
        </w:rPr>
        <w:t>ה</w:t>
      </w:r>
      <w:r w:rsidR="00B57AFD">
        <w:rPr>
          <w:rFonts w:hint="cs"/>
          <w:color w:val="auto"/>
          <w:kern w:val="28"/>
          <w:sz w:val="24"/>
          <w:rtl/>
          <w:lang w:eastAsia="he-IL"/>
        </w:rPr>
        <w:t>תובעת</w:t>
      </w:r>
      <w:r w:rsidRPr="00B57AFD">
        <w:rPr>
          <w:rFonts w:hint="cs"/>
          <w:color w:val="auto"/>
          <w:kern w:val="28"/>
          <w:sz w:val="24"/>
          <w:rtl/>
          <w:lang w:eastAsia="he-IL"/>
        </w:rPr>
        <w:t xml:space="preserve"> </w:t>
      </w:r>
      <w:r w:rsidR="00814D36">
        <w:rPr>
          <w:rFonts w:hint="cs"/>
          <w:color w:val="auto"/>
          <w:kern w:val="28"/>
          <w:sz w:val="24"/>
          <w:rtl/>
          <w:lang w:eastAsia="he-IL"/>
        </w:rPr>
        <w:t>לכש</w:t>
      </w:r>
      <w:r w:rsidRPr="00B57AFD">
        <w:rPr>
          <w:rFonts w:hint="cs"/>
          <w:color w:val="auto"/>
          <w:kern w:val="28"/>
          <w:sz w:val="24"/>
          <w:rtl/>
          <w:lang w:eastAsia="he-IL"/>
        </w:rPr>
        <w:t>תביע</w:t>
      </w:r>
      <w:r w:rsidR="00814D36">
        <w:rPr>
          <w:rFonts w:hint="cs"/>
          <w:color w:val="auto"/>
          <w:kern w:val="28"/>
          <w:sz w:val="24"/>
          <w:rtl/>
          <w:lang w:eastAsia="he-IL"/>
        </w:rPr>
        <w:t>תה</w:t>
      </w:r>
      <w:r w:rsidRPr="00B57AFD">
        <w:rPr>
          <w:rFonts w:hint="cs"/>
          <w:color w:val="auto"/>
          <w:kern w:val="28"/>
          <w:sz w:val="24"/>
          <w:rtl/>
          <w:lang w:eastAsia="he-IL"/>
        </w:rPr>
        <w:t xml:space="preserve"> תידחה (והסיכויים לכך, כאמור לעיל, גבוהים ביותר)</w:t>
      </w:r>
      <w:r w:rsidR="00807386" w:rsidRPr="00B57AFD">
        <w:rPr>
          <w:rFonts w:hint="cs"/>
          <w:color w:val="auto"/>
          <w:kern w:val="28"/>
          <w:sz w:val="24"/>
          <w:rtl/>
          <w:lang w:eastAsia="he-IL"/>
        </w:rPr>
        <w:t>. סכום זה סביר ומוצדק</w:t>
      </w:r>
      <w:r w:rsidR="008F4549" w:rsidRPr="00B57AFD">
        <w:rPr>
          <w:rFonts w:hint="cs"/>
          <w:color w:val="auto"/>
          <w:kern w:val="28"/>
          <w:sz w:val="24"/>
          <w:rtl/>
          <w:lang w:eastAsia="he-IL"/>
        </w:rPr>
        <w:t xml:space="preserve"> הן לאור השווי האמתי של התביעה והן לאור סיכוייה הקלושים של התביעה.</w:t>
      </w:r>
    </w:p>
    <w:p w14:paraId="13497DA8" w14:textId="77777777" w:rsidR="0060059E" w:rsidRPr="00B57AFD" w:rsidRDefault="0060059E" w:rsidP="003C351F">
      <w:pPr>
        <w:pStyle w:val="ListParagraph"/>
        <w:numPr>
          <w:ilvl w:val="0"/>
          <w:numId w:val="9"/>
        </w:numPr>
        <w:spacing w:after="40"/>
        <w:contextualSpacing w:val="0"/>
        <w:rPr>
          <w:b/>
          <w:bCs/>
          <w:sz w:val="26"/>
          <w:u w:val="single"/>
        </w:rPr>
      </w:pPr>
      <w:r w:rsidRPr="00B57AFD">
        <w:rPr>
          <w:rFonts w:hint="cs"/>
          <w:b/>
          <w:bCs/>
          <w:sz w:val="26"/>
          <w:u w:val="single"/>
          <w:rtl/>
        </w:rPr>
        <w:t>סוף דבר</w:t>
      </w:r>
    </w:p>
    <w:p w14:paraId="056643E4" w14:textId="69891BDA" w:rsidR="0060059E" w:rsidRPr="00B57AFD" w:rsidRDefault="0060059E"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color w:val="auto"/>
          <w:kern w:val="28"/>
          <w:sz w:val="24"/>
          <w:lang w:eastAsia="he-IL"/>
        </w:rPr>
      </w:pPr>
      <w:r w:rsidRPr="00B57AFD">
        <w:rPr>
          <w:rFonts w:ascii="Arial" w:hAnsi="Arial" w:hint="cs"/>
          <w:color w:val="auto"/>
          <w:sz w:val="24"/>
          <w:rtl/>
        </w:rPr>
        <w:t>לפיכך</w:t>
      </w:r>
      <w:r w:rsidRPr="00B57AFD">
        <w:rPr>
          <w:rFonts w:hint="cs"/>
          <w:color w:val="auto"/>
          <w:kern w:val="28"/>
          <w:sz w:val="24"/>
          <w:rtl/>
          <w:lang w:eastAsia="he-IL"/>
        </w:rPr>
        <w:t>, מתבקש בית המשפט הנכבד לחייב את התובע</w:t>
      </w:r>
      <w:r w:rsidR="00814D36">
        <w:rPr>
          <w:rFonts w:hint="cs"/>
          <w:color w:val="auto"/>
          <w:kern w:val="28"/>
          <w:sz w:val="24"/>
          <w:rtl/>
          <w:lang w:eastAsia="he-IL"/>
        </w:rPr>
        <w:t>ת</w:t>
      </w:r>
      <w:r w:rsidRPr="00B57AFD">
        <w:rPr>
          <w:rFonts w:hint="cs"/>
          <w:color w:val="auto"/>
          <w:kern w:val="28"/>
          <w:sz w:val="24"/>
          <w:rtl/>
          <w:lang w:eastAsia="he-IL"/>
        </w:rPr>
        <w:t xml:space="preserve"> בהפקדת ערובה הולמת לשם הבטחת הוצאות </w:t>
      </w:r>
      <w:r w:rsidR="0044114D" w:rsidRPr="00B57AFD">
        <w:rPr>
          <w:rFonts w:ascii="David" w:hAnsi="David"/>
          <w:color w:val="auto"/>
          <w:rtl/>
        </w:rPr>
        <w:t>הנתבעת</w:t>
      </w:r>
      <w:r w:rsidR="00814D36">
        <w:rPr>
          <w:rFonts w:hint="cs"/>
          <w:color w:val="auto"/>
          <w:kern w:val="28"/>
          <w:sz w:val="24"/>
          <w:rtl/>
          <w:lang w:eastAsia="he-IL"/>
        </w:rPr>
        <w:t xml:space="preserve"> ולעכב את ההליכים עד להפקדת הערובה,</w:t>
      </w:r>
      <w:r w:rsidRPr="00B57AFD">
        <w:rPr>
          <w:rFonts w:hint="cs"/>
          <w:color w:val="auto"/>
          <w:kern w:val="28"/>
          <w:sz w:val="24"/>
          <w:rtl/>
          <w:lang w:eastAsia="he-IL"/>
        </w:rPr>
        <w:t xml:space="preserve"> כמבוקש ברישא לבקשה זו, תוך חיוב </w:t>
      </w:r>
      <w:r w:rsidR="00814D36">
        <w:rPr>
          <w:rFonts w:hint="cs"/>
          <w:color w:val="auto"/>
          <w:kern w:val="28"/>
          <w:sz w:val="24"/>
          <w:rtl/>
          <w:lang w:eastAsia="he-IL"/>
        </w:rPr>
        <w:t>ה</w:t>
      </w:r>
      <w:r w:rsidR="00B57AFD">
        <w:rPr>
          <w:rFonts w:hint="cs"/>
          <w:color w:val="auto"/>
          <w:kern w:val="28"/>
          <w:sz w:val="24"/>
          <w:rtl/>
          <w:lang w:eastAsia="he-IL"/>
        </w:rPr>
        <w:t>תובעת</w:t>
      </w:r>
      <w:r w:rsidR="00814D36">
        <w:rPr>
          <w:rFonts w:hint="cs"/>
          <w:color w:val="auto"/>
          <w:kern w:val="28"/>
          <w:sz w:val="24"/>
          <w:rtl/>
          <w:lang w:eastAsia="he-IL"/>
        </w:rPr>
        <w:t xml:space="preserve"> </w:t>
      </w:r>
      <w:r w:rsidRPr="00B57AFD">
        <w:rPr>
          <w:rFonts w:hint="cs"/>
          <w:color w:val="auto"/>
          <w:kern w:val="28"/>
          <w:sz w:val="24"/>
          <w:rtl/>
          <w:lang w:eastAsia="he-IL"/>
        </w:rPr>
        <w:t xml:space="preserve">בהוצאות </w:t>
      </w:r>
      <w:r w:rsidR="0044114D" w:rsidRPr="00B57AFD">
        <w:rPr>
          <w:rFonts w:ascii="David" w:hAnsi="David"/>
          <w:color w:val="auto"/>
          <w:rtl/>
        </w:rPr>
        <w:t>הנתבעת</w:t>
      </w:r>
      <w:r w:rsidR="0044114D" w:rsidRPr="00B57AFD">
        <w:rPr>
          <w:rFonts w:ascii="David" w:hAnsi="David" w:hint="cs"/>
          <w:color w:val="auto"/>
          <w:rtl/>
        </w:rPr>
        <w:t xml:space="preserve"> </w:t>
      </w:r>
      <w:r w:rsidRPr="00B57AFD">
        <w:rPr>
          <w:rFonts w:hint="cs"/>
          <w:color w:val="auto"/>
          <w:kern w:val="28"/>
          <w:sz w:val="24"/>
          <w:rtl/>
          <w:lang w:eastAsia="he-IL"/>
        </w:rPr>
        <w:t xml:space="preserve">ובשכר טרחת עורכי דינה בגין הגשת בקשה זו. </w:t>
      </w:r>
    </w:p>
    <w:p w14:paraId="3F47471A" w14:textId="6583CD4E" w:rsidR="0060059E" w:rsidRPr="00B57AFD" w:rsidRDefault="0060059E"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color w:val="auto"/>
          <w:kern w:val="28"/>
          <w:sz w:val="24"/>
          <w:lang w:eastAsia="he-IL"/>
        </w:rPr>
      </w:pPr>
      <w:r w:rsidRPr="00B57AFD">
        <w:rPr>
          <w:rFonts w:ascii="Arial" w:hAnsi="Arial" w:hint="cs"/>
          <w:color w:val="auto"/>
          <w:sz w:val="24"/>
          <w:rtl/>
        </w:rPr>
        <w:lastRenderedPageBreak/>
        <w:t>בקשה</w:t>
      </w:r>
      <w:r w:rsidRPr="00B57AFD">
        <w:rPr>
          <w:rFonts w:hint="cs"/>
          <w:color w:val="auto"/>
          <w:kern w:val="28"/>
          <w:sz w:val="24"/>
          <w:rtl/>
          <w:lang w:eastAsia="he-IL"/>
        </w:rPr>
        <w:t xml:space="preserve"> זו אינה נתמכת בתצהיר, שכן היא מבוססת על טעמים משפטיים ומסמכים המצויים בפני בית המשפט הנכבד. </w:t>
      </w:r>
    </w:p>
    <w:p w14:paraId="2A98495F" w14:textId="271B58BD" w:rsidR="00182597" w:rsidRDefault="0060059E" w:rsidP="003C351F">
      <w:pPr>
        <w:pStyle w:val="Heading1"/>
        <w:keepNext w:val="0"/>
        <w:keepLines w:val="0"/>
        <w:widowControl w:val="0"/>
        <w:numPr>
          <w:ilvl w:val="0"/>
          <w:numId w:val="3"/>
        </w:numPr>
        <w:tabs>
          <w:tab w:val="left" w:pos="9524"/>
        </w:tabs>
        <w:overflowPunct/>
        <w:autoSpaceDE/>
        <w:autoSpaceDN/>
        <w:adjustRightInd/>
        <w:spacing w:after="40" w:line="360" w:lineRule="auto"/>
        <w:ind w:left="357" w:right="0" w:hanging="357"/>
        <w:textAlignment w:val="auto"/>
        <w:rPr>
          <w:color w:val="auto"/>
          <w:kern w:val="28"/>
          <w:sz w:val="24"/>
          <w:lang w:eastAsia="he-IL"/>
        </w:rPr>
      </w:pPr>
      <w:r w:rsidRPr="00B57AFD">
        <w:rPr>
          <w:rFonts w:hint="cs"/>
          <w:color w:val="auto"/>
          <w:kern w:val="28"/>
          <w:sz w:val="24"/>
          <w:rtl/>
          <w:lang w:eastAsia="he-IL"/>
        </w:rPr>
        <w:t>מן הדין ומן הצדק להיעתר לבקשה.</w:t>
      </w:r>
    </w:p>
    <w:p w14:paraId="789F9B48" w14:textId="77777777" w:rsidR="00814D36" w:rsidRPr="00B57AFD" w:rsidRDefault="00814D36" w:rsidP="00814D36">
      <w:pPr>
        <w:pStyle w:val="Heading1"/>
        <w:keepNext w:val="0"/>
        <w:keepLines w:val="0"/>
        <w:widowControl w:val="0"/>
        <w:numPr>
          <w:ilvl w:val="0"/>
          <w:numId w:val="0"/>
        </w:numPr>
        <w:tabs>
          <w:tab w:val="left" w:pos="9524"/>
        </w:tabs>
        <w:overflowPunct/>
        <w:autoSpaceDE/>
        <w:autoSpaceDN/>
        <w:adjustRightInd/>
        <w:spacing w:after="40" w:line="360" w:lineRule="auto"/>
        <w:ind w:left="357" w:right="0"/>
        <w:textAlignment w:val="auto"/>
        <w:rPr>
          <w:color w:val="auto"/>
          <w:kern w:val="28"/>
          <w:sz w:val="24"/>
          <w:lang w:eastAsia="he-IL"/>
        </w:rPr>
      </w:pPr>
    </w:p>
    <w:tbl>
      <w:tblPr>
        <w:tblStyle w:val="TableGrid"/>
        <w:tblpPr w:leftFromText="180" w:rightFromText="180" w:vertAnchor="text" w:horzAnchor="margin" w:tblpXSpec="center" w:tblpY="354"/>
        <w:bidiVisual/>
        <w:tblW w:w="6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322"/>
        <w:gridCol w:w="2119"/>
      </w:tblGrid>
      <w:tr w:rsidR="004D3E4A" w:rsidRPr="00B57AFD" w14:paraId="73048609" w14:textId="77777777" w:rsidTr="009B3A51">
        <w:tc>
          <w:tcPr>
            <w:tcW w:w="2245" w:type="dxa"/>
            <w:vAlign w:val="center"/>
          </w:tcPr>
          <w:bookmarkEnd w:id="0"/>
          <w:p w14:paraId="7E1D7E47" w14:textId="236749A3" w:rsidR="004D3E4A" w:rsidRPr="00B57AFD" w:rsidRDefault="004D3E4A" w:rsidP="009B3A51">
            <w:pPr>
              <w:spacing w:line="240" w:lineRule="auto"/>
              <w:jc w:val="center"/>
              <w:rPr>
                <w:color w:val="auto"/>
                <w:sz w:val="24"/>
                <w:rtl/>
              </w:rPr>
            </w:pPr>
            <w:r w:rsidRPr="00B57AFD">
              <w:rPr>
                <w:rFonts w:hint="cs"/>
                <w:color w:val="auto"/>
                <w:sz w:val="24"/>
                <w:rtl/>
              </w:rPr>
              <w:t>_____________</w:t>
            </w:r>
          </w:p>
          <w:p w14:paraId="4C82620D" w14:textId="49F68066" w:rsidR="004D3E4A" w:rsidRPr="00B57AFD" w:rsidRDefault="004D3E4A" w:rsidP="009B3A51">
            <w:pPr>
              <w:spacing w:line="240" w:lineRule="auto"/>
              <w:jc w:val="center"/>
              <w:rPr>
                <w:color w:val="auto"/>
                <w:sz w:val="24"/>
                <w:rtl/>
              </w:rPr>
            </w:pPr>
            <w:r w:rsidRPr="00B57AFD">
              <w:rPr>
                <w:rFonts w:hint="cs"/>
                <w:color w:val="auto"/>
                <w:sz w:val="24"/>
                <w:rtl/>
              </w:rPr>
              <w:t>, עו"ד</w:t>
            </w:r>
          </w:p>
          <w:p w14:paraId="40F87B18" w14:textId="77777777" w:rsidR="004D3E4A" w:rsidRPr="00B57AFD" w:rsidRDefault="004D3E4A" w:rsidP="009B3A51">
            <w:pPr>
              <w:spacing w:line="240" w:lineRule="auto"/>
              <w:jc w:val="center"/>
              <w:rPr>
                <w:color w:val="auto"/>
                <w:sz w:val="24"/>
                <w:rtl/>
              </w:rPr>
            </w:pPr>
          </w:p>
        </w:tc>
        <w:tc>
          <w:tcPr>
            <w:tcW w:w="2322" w:type="dxa"/>
            <w:vAlign w:val="center"/>
          </w:tcPr>
          <w:p w14:paraId="1797108D" w14:textId="46613729" w:rsidR="004D3E4A" w:rsidRPr="00B57AFD" w:rsidRDefault="004D3E4A" w:rsidP="009B3A51">
            <w:pPr>
              <w:spacing w:line="240" w:lineRule="auto"/>
              <w:jc w:val="center"/>
              <w:rPr>
                <w:color w:val="auto"/>
                <w:sz w:val="24"/>
                <w:rtl/>
              </w:rPr>
            </w:pPr>
            <w:r w:rsidRPr="00B57AFD">
              <w:rPr>
                <w:rFonts w:hint="cs"/>
                <w:color w:val="auto"/>
                <w:sz w:val="24"/>
                <w:rtl/>
              </w:rPr>
              <w:t>_____________</w:t>
            </w:r>
          </w:p>
          <w:p w14:paraId="1962B9FB" w14:textId="10A8A7C4" w:rsidR="004D3E4A" w:rsidRPr="00B57AFD" w:rsidRDefault="004D3E4A" w:rsidP="009B3A51">
            <w:pPr>
              <w:spacing w:line="240" w:lineRule="auto"/>
              <w:jc w:val="center"/>
              <w:rPr>
                <w:color w:val="auto"/>
                <w:sz w:val="24"/>
                <w:rtl/>
              </w:rPr>
            </w:pPr>
            <w:r w:rsidRPr="00B57AFD">
              <w:rPr>
                <w:rFonts w:hint="cs"/>
                <w:color w:val="auto"/>
                <w:sz w:val="24"/>
                <w:rtl/>
              </w:rPr>
              <w:t>, עו"ד</w:t>
            </w:r>
          </w:p>
          <w:p w14:paraId="7B8593F8" w14:textId="77777777" w:rsidR="004D3E4A" w:rsidRPr="00B57AFD" w:rsidRDefault="004D3E4A" w:rsidP="009B3A51">
            <w:pPr>
              <w:spacing w:line="240" w:lineRule="auto"/>
              <w:jc w:val="center"/>
              <w:rPr>
                <w:color w:val="auto"/>
                <w:sz w:val="24"/>
                <w:rtl/>
              </w:rPr>
            </w:pPr>
          </w:p>
        </w:tc>
        <w:tc>
          <w:tcPr>
            <w:tcW w:w="2119" w:type="dxa"/>
            <w:vAlign w:val="center"/>
          </w:tcPr>
          <w:p w14:paraId="4E8A7D5D" w14:textId="5EECD5A9" w:rsidR="004D3E4A" w:rsidRPr="00B57AFD" w:rsidRDefault="004D3E4A" w:rsidP="009B3A51">
            <w:pPr>
              <w:spacing w:line="240" w:lineRule="auto"/>
              <w:jc w:val="center"/>
              <w:rPr>
                <w:color w:val="auto"/>
                <w:sz w:val="24"/>
                <w:rtl/>
              </w:rPr>
            </w:pPr>
            <w:r w:rsidRPr="00B57AFD">
              <w:rPr>
                <w:rFonts w:hint="cs"/>
                <w:color w:val="auto"/>
                <w:sz w:val="24"/>
                <w:rtl/>
              </w:rPr>
              <w:t>_____________</w:t>
            </w:r>
          </w:p>
          <w:p w14:paraId="31F844C2" w14:textId="3138D475" w:rsidR="004D3E4A" w:rsidRPr="00B57AFD" w:rsidRDefault="004D3E4A" w:rsidP="009B3A51">
            <w:pPr>
              <w:spacing w:line="240" w:lineRule="auto"/>
              <w:jc w:val="center"/>
              <w:rPr>
                <w:color w:val="auto"/>
                <w:sz w:val="24"/>
                <w:rtl/>
              </w:rPr>
            </w:pPr>
            <w:r w:rsidRPr="00B57AFD">
              <w:rPr>
                <w:rFonts w:hint="cs"/>
                <w:color w:val="auto"/>
                <w:sz w:val="24"/>
                <w:rtl/>
              </w:rPr>
              <w:t>, עו"ד</w:t>
            </w:r>
          </w:p>
          <w:p w14:paraId="1C729681" w14:textId="77777777" w:rsidR="004D3E4A" w:rsidRPr="00B57AFD" w:rsidRDefault="004D3E4A" w:rsidP="009B3A51">
            <w:pPr>
              <w:spacing w:line="240" w:lineRule="auto"/>
              <w:jc w:val="center"/>
              <w:rPr>
                <w:color w:val="auto"/>
                <w:sz w:val="24"/>
                <w:rtl/>
              </w:rPr>
            </w:pPr>
          </w:p>
        </w:tc>
      </w:tr>
      <w:tr w:rsidR="004D3E4A" w:rsidRPr="00B57AFD" w14:paraId="5EC1523A" w14:textId="77777777" w:rsidTr="009B3A51">
        <w:trPr>
          <w:trHeight w:val="561"/>
        </w:trPr>
        <w:tc>
          <w:tcPr>
            <w:tcW w:w="6686" w:type="dxa"/>
            <w:gridSpan w:val="3"/>
            <w:vAlign w:val="center"/>
          </w:tcPr>
          <w:p w14:paraId="0F9709CC" w14:textId="77777777" w:rsidR="004D3E4A" w:rsidRPr="00B57AFD" w:rsidRDefault="004D3E4A" w:rsidP="009B3A51">
            <w:pPr>
              <w:spacing w:line="240" w:lineRule="auto"/>
              <w:jc w:val="center"/>
              <w:rPr>
                <w:color w:val="auto"/>
                <w:sz w:val="24"/>
                <w:rtl/>
              </w:rPr>
            </w:pPr>
            <w:r w:rsidRPr="00B57AFD">
              <w:rPr>
                <w:rFonts w:hint="eastAsia"/>
                <w:color w:val="auto"/>
                <w:sz w:val="24"/>
                <w:rtl/>
              </w:rPr>
              <w:t>נשיץ</w:t>
            </w:r>
            <w:r w:rsidRPr="00B57AFD">
              <w:rPr>
                <w:color w:val="auto"/>
                <w:sz w:val="24"/>
                <w:rtl/>
              </w:rPr>
              <w:t xml:space="preserve">, </w:t>
            </w:r>
            <w:r w:rsidRPr="00B57AFD">
              <w:rPr>
                <w:rFonts w:hint="eastAsia"/>
                <w:color w:val="auto"/>
                <w:sz w:val="24"/>
                <w:rtl/>
              </w:rPr>
              <w:t>ברנדס</w:t>
            </w:r>
            <w:r w:rsidRPr="00B57AFD">
              <w:rPr>
                <w:color w:val="auto"/>
                <w:sz w:val="24"/>
                <w:rtl/>
              </w:rPr>
              <w:t xml:space="preserve">, </w:t>
            </w:r>
            <w:r w:rsidRPr="00B57AFD">
              <w:rPr>
                <w:rFonts w:hint="eastAsia"/>
                <w:color w:val="auto"/>
                <w:sz w:val="24"/>
                <w:rtl/>
              </w:rPr>
              <w:t>אמיר</w:t>
            </w:r>
            <w:r w:rsidRPr="00B57AFD">
              <w:rPr>
                <w:color w:val="auto"/>
                <w:sz w:val="24"/>
                <w:rtl/>
              </w:rPr>
              <w:t xml:space="preserve"> </w:t>
            </w:r>
            <w:r w:rsidRPr="00B57AFD">
              <w:rPr>
                <w:rFonts w:hint="eastAsia"/>
                <w:color w:val="auto"/>
                <w:sz w:val="24"/>
                <w:rtl/>
              </w:rPr>
              <w:t>ושות</w:t>
            </w:r>
            <w:r w:rsidRPr="00B57AFD">
              <w:rPr>
                <w:color w:val="auto"/>
                <w:sz w:val="24"/>
                <w:rtl/>
              </w:rPr>
              <w:t xml:space="preserve">', </w:t>
            </w:r>
            <w:r w:rsidRPr="00B57AFD">
              <w:rPr>
                <w:rFonts w:hint="eastAsia"/>
                <w:color w:val="auto"/>
                <w:sz w:val="24"/>
                <w:rtl/>
              </w:rPr>
              <w:t>עורכי</w:t>
            </w:r>
            <w:r w:rsidRPr="00B57AFD">
              <w:rPr>
                <w:color w:val="auto"/>
                <w:sz w:val="24"/>
                <w:rtl/>
              </w:rPr>
              <w:t xml:space="preserve"> </w:t>
            </w:r>
            <w:r w:rsidRPr="00B57AFD">
              <w:rPr>
                <w:rFonts w:hint="eastAsia"/>
                <w:color w:val="auto"/>
                <w:sz w:val="24"/>
                <w:rtl/>
              </w:rPr>
              <w:t>דין</w:t>
            </w:r>
          </w:p>
          <w:p w14:paraId="305F9AC5" w14:textId="41969C49" w:rsidR="004D3E4A" w:rsidRPr="00B57AFD" w:rsidRDefault="004D3E4A" w:rsidP="009B3A51">
            <w:pPr>
              <w:spacing w:line="240" w:lineRule="auto"/>
              <w:jc w:val="center"/>
              <w:rPr>
                <w:color w:val="auto"/>
                <w:sz w:val="24"/>
                <w:rtl/>
              </w:rPr>
            </w:pPr>
            <w:r w:rsidRPr="00B57AFD">
              <w:rPr>
                <w:rFonts w:hint="cs"/>
                <w:color w:val="auto"/>
                <w:rtl/>
              </w:rPr>
              <w:t>באי-כוח</w:t>
            </w:r>
            <w:r w:rsidRPr="00B57AFD">
              <w:rPr>
                <w:rFonts w:hint="cs"/>
                <w:noProof/>
                <w:color w:val="auto"/>
                <w:kern w:val="28"/>
                <w:sz w:val="24"/>
                <w:rtl/>
                <w:lang w:val="x-none" w:eastAsia="he-IL"/>
              </w:rPr>
              <w:t xml:space="preserve"> </w:t>
            </w:r>
            <w:r w:rsidR="00B75821" w:rsidRPr="00B57AFD">
              <w:rPr>
                <w:rFonts w:hint="cs"/>
                <w:color w:val="auto"/>
                <w:sz w:val="24"/>
                <w:rtl/>
              </w:rPr>
              <w:t>...</w:t>
            </w:r>
          </w:p>
        </w:tc>
      </w:tr>
    </w:tbl>
    <w:p w14:paraId="1190CD1C" w14:textId="1EE5BD01" w:rsidR="003E01B2" w:rsidRPr="00B57AFD" w:rsidRDefault="003E01B2" w:rsidP="002F407F">
      <w:pPr>
        <w:rPr>
          <w:color w:val="auto"/>
          <w:rtl/>
        </w:rPr>
      </w:pPr>
    </w:p>
    <w:sectPr w:rsidR="003E01B2" w:rsidRPr="00B57AFD" w:rsidSect="003C351F">
      <w:headerReference w:type="default" r:id="rId22"/>
      <w:pgSz w:w="11906" w:h="16838"/>
      <w:pgMar w:top="1440" w:right="1440" w:bottom="1440" w:left="1440" w:header="709" w:footer="709"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3EB7" w14:textId="77777777" w:rsidR="00A47CA3" w:rsidRDefault="00A47CA3">
      <w:pPr>
        <w:spacing w:line="240" w:lineRule="auto"/>
      </w:pPr>
      <w:r>
        <w:separator/>
      </w:r>
    </w:p>
  </w:endnote>
  <w:endnote w:type="continuationSeparator" w:id="0">
    <w:p w14:paraId="350AA435" w14:textId="77777777" w:rsidR="00A47CA3" w:rsidRDefault="00A47CA3">
      <w:pPr>
        <w:spacing w:line="240" w:lineRule="auto"/>
      </w:pPr>
      <w:r>
        <w:continuationSeparator/>
      </w:r>
    </w:p>
  </w:endnote>
  <w:endnote w:type="continuationNotice" w:id="1">
    <w:p w14:paraId="6514E30B" w14:textId="77777777" w:rsidR="00A47CA3" w:rsidRDefault="00A47C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altName w:val="Microsoft Sans Serif"/>
    <w:charset w:val="00"/>
    <w:family w:val="swiss"/>
    <w:pitch w:val="variable"/>
    <w:sig w:usb0="E0002AFF" w:usb1="C0007843"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G Times">
    <w:altName w:val="Times New Roman"/>
    <w:charset w:val="00"/>
    <w:family w:val="roman"/>
    <w:pitch w:val="variable"/>
    <w:sig w:usb0="20007A87" w:usb1="80000000" w:usb2="00000008"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7A87A" w14:textId="77777777" w:rsidR="00A47CA3" w:rsidRDefault="00A47CA3">
      <w:pPr>
        <w:spacing w:line="240" w:lineRule="auto"/>
      </w:pPr>
      <w:r>
        <w:separator/>
      </w:r>
    </w:p>
  </w:footnote>
  <w:footnote w:type="continuationSeparator" w:id="0">
    <w:p w14:paraId="01C9834A" w14:textId="77777777" w:rsidR="00A47CA3" w:rsidRDefault="00A47CA3">
      <w:pPr>
        <w:spacing w:line="240" w:lineRule="auto"/>
      </w:pPr>
      <w:r>
        <w:continuationSeparator/>
      </w:r>
    </w:p>
  </w:footnote>
  <w:footnote w:type="continuationNotice" w:id="1">
    <w:p w14:paraId="631D29F1" w14:textId="77777777" w:rsidR="00A47CA3" w:rsidRDefault="00A47CA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ACD7" w14:textId="01C90ADA" w:rsidR="004B0971" w:rsidRPr="00FC4F24" w:rsidRDefault="004B0971" w:rsidP="003227E6">
    <w:pPr>
      <w:pStyle w:val="Header"/>
      <w:spacing w:before="60"/>
      <w:jc w:val="center"/>
      <w:rPr>
        <w:rFonts w:cs="David"/>
        <w:color w:val="7F7F7F"/>
        <w:szCs w:val="22"/>
        <w:rtl/>
      </w:rPr>
    </w:pPr>
    <w:r w:rsidRPr="00FC4F24">
      <w:rPr>
        <w:rFonts w:cs="David"/>
        <w:color w:val="7F7F7F"/>
        <w:szCs w:val="22"/>
      </w:rPr>
      <w:fldChar w:fldCharType="begin"/>
    </w:r>
    <w:r w:rsidRPr="00FC4F24">
      <w:rPr>
        <w:rFonts w:cs="David"/>
        <w:color w:val="7F7F7F"/>
        <w:szCs w:val="22"/>
      </w:rPr>
      <w:instrText xml:space="preserve"> PAGE   \* MERGEFORMAT </w:instrText>
    </w:r>
    <w:r w:rsidRPr="00FC4F24">
      <w:rPr>
        <w:rFonts w:cs="David"/>
        <w:color w:val="7F7F7F"/>
        <w:szCs w:val="22"/>
      </w:rPr>
      <w:fldChar w:fldCharType="separate"/>
    </w:r>
    <w:r w:rsidR="0081590F">
      <w:rPr>
        <w:rFonts w:cs="David"/>
        <w:noProof/>
        <w:color w:val="7F7F7F"/>
        <w:szCs w:val="22"/>
        <w:rtl/>
      </w:rPr>
      <w:t>6</w:t>
    </w:r>
    <w:r w:rsidRPr="00FC4F24">
      <w:rPr>
        <w:rFonts w:cs="David"/>
        <w:noProof/>
        <w:color w:val="7F7F7F"/>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826539A"/>
    <w:lvl w:ilvl="0">
      <w:start w:val="1"/>
      <w:numFmt w:val="decimal"/>
      <w:pStyle w:val="Heading1"/>
      <w:lvlText w:val="%1."/>
      <w:lvlJc w:val="center"/>
      <w:pPr>
        <w:tabs>
          <w:tab w:val="num" w:pos="-12"/>
        </w:tabs>
        <w:ind w:left="708" w:right="720" w:hanging="708"/>
      </w:pPr>
      <w:rPr>
        <w:rFonts w:cs="David"/>
        <w:b w:val="0"/>
        <w:bCs w:val="0"/>
        <w:color w:val="auto"/>
        <w:sz w:val="24"/>
        <w:szCs w:val="24"/>
      </w:rPr>
    </w:lvl>
    <w:lvl w:ilvl="1">
      <w:start w:val="1"/>
      <w:numFmt w:val="decimal"/>
      <w:pStyle w:val="Heading2"/>
      <w:lvlText w:val="%1.%2."/>
      <w:lvlJc w:val="center"/>
      <w:pPr>
        <w:tabs>
          <w:tab w:val="num" w:pos="2156"/>
        </w:tabs>
        <w:ind w:left="2156" w:right="1714" w:hanging="893"/>
      </w:pPr>
      <w:rPr>
        <w:b w:val="0"/>
        <w:bCs w:val="0"/>
      </w:rPr>
    </w:lvl>
    <w:lvl w:ilvl="2">
      <w:start w:val="1"/>
      <w:numFmt w:val="decimal"/>
      <w:pStyle w:val="Heading3"/>
      <w:lvlText w:val="%1.%2.%3."/>
      <w:lvlJc w:val="center"/>
      <w:pPr>
        <w:tabs>
          <w:tab w:val="num" w:pos="2868"/>
        </w:tabs>
        <w:ind w:left="2868" w:right="2880" w:hanging="936"/>
      </w:pPr>
    </w:lvl>
    <w:lvl w:ilvl="3">
      <w:start w:val="1"/>
      <w:numFmt w:val="decimal"/>
      <w:pStyle w:val="Heading4"/>
      <w:lvlText w:val="%1.%2.%3.%4."/>
      <w:lvlJc w:val="center"/>
      <w:pPr>
        <w:tabs>
          <w:tab w:val="num" w:pos="-12"/>
        </w:tabs>
        <w:ind w:left="2820" w:right="2832" w:hanging="708"/>
      </w:pPr>
    </w:lvl>
    <w:lvl w:ilvl="4">
      <w:start w:val="1"/>
      <w:numFmt w:val="decimal"/>
      <w:pStyle w:val="Heading5"/>
      <w:lvlText w:val="%1.%2.%3.%4.%5."/>
      <w:lvlJc w:val="center"/>
      <w:pPr>
        <w:tabs>
          <w:tab w:val="num" w:pos="-12"/>
        </w:tabs>
        <w:ind w:left="3528" w:right="3540" w:hanging="708"/>
      </w:pPr>
    </w:lvl>
    <w:lvl w:ilvl="5">
      <w:start w:val="1"/>
      <w:numFmt w:val="decimal"/>
      <w:pStyle w:val="Heading6"/>
      <w:lvlText w:val="%1.%2.%3.%4.%5.%6."/>
      <w:lvlJc w:val="center"/>
      <w:pPr>
        <w:tabs>
          <w:tab w:val="num" w:pos="-12"/>
        </w:tabs>
        <w:ind w:left="4236" w:right="4248" w:hanging="708"/>
      </w:pPr>
    </w:lvl>
    <w:lvl w:ilvl="6">
      <w:start w:val="1"/>
      <w:numFmt w:val="decimal"/>
      <w:pStyle w:val="Heading7"/>
      <w:lvlText w:val="%1.%2.%3.%4.%5.%6.%7."/>
      <w:lvlJc w:val="center"/>
      <w:pPr>
        <w:tabs>
          <w:tab w:val="num" w:pos="-12"/>
        </w:tabs>
        <w:ind w:left="4944" w:right="4956" w:hanging="708"/>
      </w:pPr>
    </w:lvl>
    <w:lvl w:ilvl="7">
      <w:start w:val="1"/>
      <w:numFmt w:val="decimal"/>
      <w:pStyle w:val="Heading8"/>
      <w:lvlText w:val="%1.%2.%3.%4.%5.%6.%7.%8."/>
      <w:lvlJc w:val="center"/>
      <w:pPr>
        <w:tabs>
          <w:tab w:val="num" w:pos="-12"/>
        </w:tabs>
        <w:ind w:left="5652" w:right="5664" w:hanging="708"/>
      </w:pPr>
    </w:lvl>
    <w:lvl w:ilvl="8">
      <w:start w:val="1"/>
      <w:numFmt w:val="decimal"/>
      <w:pStyle w:val="Heading9"/>
      <w:lvlText w:val="%1.%2.%3.%4.%5.%6.%7.%8.%9."/>
      <w:lvlJc w:val="center"/>
      <w:pPr>
        <w:tabs>
          <w:tab w:val="num" w:pos="-12"/>
        </w:tabs>
        <w:ind w:left="6360" w:right="6372" w:hanging="708"/>
      </w:pPr>
    </w:lvl>
  </w:abstractNum>
  <w:abstractNum w:abstractNumId="1" w15:restartNumberingAfterBreak="0">
    <w:nsid w:val="0C7D5A0A"/>
    <w:multiLevelType w:val="hybridMultilevel"/>
    <w:tmpl w:val="E7CE81AA"/>
    <w:lvl w:ilvl="0" w:tplc="888E561C">
      <w:start w:val="1"/>
      <w:numFmt w:val="decimal"/>
      <w:lvlText w:val="%1."/>
      <w:lvlJc w:val="left"/>
      <w:pPr>
        <w:ind w:left="1858" w:hanging="360"/>
      </w:pPr>
      <w:rPr>
        <w:rFonts w:hint="default"/>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2" w15:restartNumberingAfterBreak="0">
    <w:nsid w:val="0C9556DD"/>
    <w:multiLevelType w:val="multilevel"/>
    <w:tmpl w:val="543CD340"/>
    <w:lvl w:ilvl="0">
      <w:start w:val="1"/>
      <w:numFmt w:val="decimal"/>
      <w:isLgl/>
      <w:lvlText w:val="%1."/>
      <w:lvlJc w:val="left"/>
      <w:pPr>
        <w:tabs>
          <w:tab w:val="num" w:pos="567"/>
        </w:tabs>
        <w:ind w:left="567" w:hanging="567"/>
      </w:pPr>
      <w:rPr>
        <w:rFonts w:cs="David" w:hint="cs"/>
        <w:b w:val="0"/>
        <w:bCs w:val="0"/>
      </w:rPr>
    </w:lvl>
    <w:lvl w:ilvl="1">
      <w:start w:val="1"/>
      <w:numFmt w:val="hebrew1"/>
      <w:lvlText w:val="(%2)"/>
      <w:lvlJc w:val="left"/>
      <w:pPr>
        <w:tabs>
          <w:tab w:val="num" w:pos="567"/>
        </w:tabs>
        <w:ind w:left="1134" w:hanging="567"/>
      </w:pPr>
      <w:rPr>
        <w:rFonts w:cs="David" w:hint="cs"/>
        <w:lang w:val="en-US"/>
      </w:rPr>
    </w:lvl>
    <w:lvl w:ilvl="2">
      <w:start w:val="1"/>
      <w:numFmt w:val="decimal"/>
      <w:lvlText w:val="(%3)"/>
      <w:lvlJc w:val="left"/>
      <w:pPr>
        <w:tabs>
          <w:tab w:val="num" w:pos="1134"/>
        </w:tabs>
        <w:ind w:left="1701" w:hanging="567"/>
      </w:pPr>
      <w:rPr>
        <w:rFonts w:cs="David" w:hint="cs"/>
      </w:rPr>
    </w:lvl>
    <w:lvl w:ilvl="3">
      <w:start w:val="1"/>
      <w:numFmt w:val="none"/>
      <w:lvlText w:val=""/>
      <w:lvlJc w:val="left"/>
      <w:pPr>
        <w:tabs>
          <w:tab w:val="num" w:pos="851"/>
        </w:tabs>
        <w:ind w:left="2807" w:hanging="851"/>
      </w:pPr>
      <w:rPr>
        <w:rFonts w:cs="David" w:hint="cs"/>
      </w:rPr>
    </w:lvl>
    <w:lvl w:ilvl="4">
      <w:start w:val="1"/>
      <w:numFmt w:val="none"/>
      <w:lvlText w:val=""/>
      <w:lvlJc w:val="left"/>
      <w:pPr>
        <w:tabs>
          <w:tab w:val="num" w:pos="992"/>
        </w:tabs>
        <w:ind w:left="3799" w:hanging="992"/>
      </w:pPr>
      <w:rPr>
        <w:rFonts w:hAnsi="David" w:cs="David" w:hint="cs"/>
      </w:rPr>
    </w:lvl>
    <w:lvl w:ilvl="5">
      <w:start w:val="1"/>
      <w:numFmt w:val="none"/>
      <w:lvlText w:val=""/>
      <w:lvlJc w:val="center"/>
      <w:pPr>
        <w:tabs>
          <w:tab w:val="num" w:pos="0"/>
        </w:tabs>
        <w:ind w:left="0" w:firstLine="0"/>
      </w:pPr>
      <w:rPr>
        <w:rFonts w:hAnsi="David" w:cs="David" w:hint="cs"/>
      </w:rPr>
    </w:lvl>
    <w:lvl w:ilvl="6">
      <w:start w:val="1"/>
      <w:numFmt w:val="none"/>
      <w:lvlText w:val=""/>
      <w:lvlJc w:val="center"/>
      <w:pPr>
        <w:tabs>
          <w:tab w:val="num" w:pos="0"/>
        </w:tabs>
        <w:ind w:left="0" w:firstLine="0"/>
      </w:pPr>
      <w:rPr>
        <w:rFonts w:hint="default"/>
      </w:rPr>
    </w:lvl>
    <w:lvl w:ilvl="7">
      <w:start w:val="1"/>
      <w:numFmt w:val="none"/>
      <w:lvlText w:val=""/>
      <w:lvlJc w:val="center"/>
      <w:pPr>
        <w:tabs>
          <w:tab w:val="num" w:pos="0"/>
        </w:tabs>
        <w:ind w:left="0" w:firstLine="0"/>
      </w:pPr>
      <w:rPr>
        <w:rFonts w:hint="default"/>
      </w:rPr>
    </w:lvl>
    <w:lvl w:ilvl="8">
      <w:start w:val="1"/>
      <w:numFmt w:val="none"/>
      <w:lvlText w:val=""/>
      <w:lvlJc w:val="center"/>
      <w:pPr>
        <w:tabs>
          <w:tab w:val="num" w:pos="0"/>
        </w:tabs>
        <w:ind w:left="0" w:firstLine="0"/>
      </w:pPr>
      <w:rPr>
        <w:rFonts w:hint="default"/>
      </w:rPr>
    </w:lvl>
  </w:abstractNum>
  <w:abstractNum w:abstractNumId="3" w15:restartNumberingAfterBreak="0">
    <w:nsid w:val="0E37777E"/>
    <w:multiLevelType w:val="hybridMultilevel"/>
    <w:tmpl w:val="E7CE81AA"/>
    <w:lvl w:ilvl="0" w:tplc="888E561C">
      <w:start w:val="1"/>
      <w:numFmt w:val="decimal"/>
      <w:lvlText w:val="%1."/>
      <w:lvlJc w:val="left"/>
      <w:pPr>
        <w:ind w:left="1858" w:hanging="360"/>
      </w:pPr>
      <w:rPr>
        <w:rFonts w:hint="default"/>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4" w15:restartNumberingAfterBreak="0">
    <w:nsid w:val="0EEE649E"/>
    <w:multiLevelType w:val="hybridMultilevel"/>
    <w:tmpl w:val="0C1A8C1E"/>
    <w:lvl w:ilvl="0" w:tplc="8DA0A846">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D456F"/>
    <w:multiLevelType w:val="hybridMultilevel"/>
    <w:tmpl w:val="75E2EA14"/>
    <w:lvl w:ilvl="0" w:tplc="1834D7C0">
      <w:start w:val="1"/>
      <w:numFmt w:val="decimal"/>
      <w:lvlText w:val="(%1)"/>
      <w:lvlJc w:val="left"/>
      <w:pPr>
        <w:ind w:left="303" w:hanging="360"/>
      </w:pPr>
      <w:rPr>
        <w:rFonts w:hint="default"/>
        <w:b/>
      </w:rPr>
    </w:lvl>
    <w:lvl w:ilvl="1" w:tplc="10000019" w:tentative="1">
      <w:start w:val="1"/>
      <w:numFmt w:val="lowerLetter"/>
      <w:lvlText w:val="%2."/>
      <w:lvlJc w:val="left"/>
      <w:pPr>
        <w:ind w:left="1023" w:hanging="360"/>
      </w:pPr>
    </w:lvl>
    <w:lvl w:ilvl="2" w:tplc="1000001B" w:tentative="1">
      <w:start w:val="1"/>
      <w:numFmt w:val="lowerRoman"/>
      <w:lvlText w:val="%3."/>
      <w:lvlJc w:val="right"/>
      <w:pPr>
        <w:ind w:left="1743" w:hanging="180"/>
      </w:pPr>
    </w:lvl>
    <w:lvl w:ilvl="3" w:tplc="1000000F" w:tentative="1">
      <w:start w:val="1"/>
      <w:numFmt w:val="decimal"/>
      <w:lvlText w:val="%4."/>
      <w:lvlJc w:val="left"/>
      <w:pPr>
        <w:ind w:left="2463" w:hanging="360"/>
      </w:pPr>
    </w:lvl>
    <w:lvl w:ilvl="4" w:tplc="10000019" w:tentative="1">
      <w:start w:val="1"/>
      <w:numFmt w:val="lowerLetter"/>
      <w:lvlText w:val="%5."/>
      <w:lvlJc w:val="left"/>
      <w:pPr>
        <w:ind w:left="3183" w:hanging="360"/>
      </w:pPr>
    </w:lvl>
    <w:lvl w:ilvl="5" w:tplc="1000001B" w:tentative="1">
      <w:start w:val="1"/>
      <w:numFmt w:val="lowerRoman"/>
      <w:lvlText w:val="%6."/>
      <w:lvlJc w:val="right"/>
      <w:pPr>
        <w:ind w:left="3903" w:hanging="180"/>
      </w:pPr>
    </w:lvl>
    <w:lvl w:ilvl="6" w:tplc="1000000F" w:tentative="1">
      <w:start w:val="1"/>
      <w:numFmt w:val="decimal"/>
      <w:lvlText w:val="%7."/>
      <w:lvlJc w:val="left"/>
      <w:pPr>
        <w:ind w:left="4623" w:hanging="360"/>
      </w:pPr>
    </w:lvl>
    <w:lvl w:ilvl="7" w:tplc="10000019" w:tentative="1">
      <w:start w:val="1"/>
      <w:numFmt w:val="lowerLetter"/>
      <w:lvlText w:val="%8."/>
      <w:lvlJc w:val="left"/>
      <w:pPr>
        <w:ind w:left="5343" w:hanging="360"/>
      </w:pPr>
    </w:lvl>
    <w:lvl w:ilvl="8" w:tplc="1000001B" w:tentative="1">
      <w:start w:val="1"/>
      <w:numFmt w:val="lowerRoman"/>
      <w:lvlText w:val="%9."/>
      <w:lvlJc w:val="right"/>
      <w:pPr>
        <w:ind w:left="6063" w:hanging="180"/>
      </w:pPr>
    </w:lvl>
  </w:abstractNum>
  <w:abstractNum w:abstractNumId="6" w15:restartNumberingAfterBreak="0">
    <w:nsid w:val="18D55891"/>
    <w:multiLevelType w:val="multilevel"/>
    <w:tmpl w:val="6FCE9C14"/>
    <w:lvl w:ilvl="0">
      <w:start w:val="1"/>
      <w:numFmt w:val="decimal"/>
      <w:lvlText w:val="%1."/>
      <w:lvlJc w:val="left"/>
      <w:pPr>
        <w:ind w:left="360" w:hanging="360"/>
      </w:pPr>
      <w:rPr>
        <w:b w:val="0"/>
        <w:bCs w:val="0"/>
        <w:sz w:val="24"/>
        <w:szCs w:val="24"/>
        <w:lang w:val="en-US" w:bidi="he-IL"/>
      </w:rPr>
    </w:lvl>
    <w:lvl w:ilvl="1">
      <w:start w:val="1"/>
      <w:numFmt w:val="decimal"/>
      <w:lvlText w:val="%1.%2."/>
      <w:lvlJc w:val="left"/>
      <w:pPr>
        <w:ind w:left="999"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DE1D6B"/>
    <w:multiLevelType w:val="hybridMultilevel"/>
    <w:tmpl w:val="01DCBD52"/>
    <w:lvl w:ilvl="0" w:tplc="FFFFFFFF">
      <w:start w:val="1"/>
      <w:numFmt w:val="decimal"/>
      <w:pStyle w:val="a"/>
      <w:lvlText w:val="%1."/>
      <w:lvlJc w:val="left"/>
      <w:pPr>
        <w:tabs>
          <w:tab w:val="num" w:pos="1800"/>
        </w:tabs>
        <w:ind w:left="1800" w:hanging="360"/>
      </w:pPr>
      <w:rPr>
        <w:rFonts w:hint="default"/>
        <w:lang w:bidi="he-IL"/>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8" w15:restartNumberingAfterBreak="0">
    <w:nsid w:val="54B27C10"/>
    <w:multiLevelType w:val="multilevel"/>
    <w:tmpl w:val="2C5C2910"/>
    <w:numStyleLink w:val="GilatNumbering"/>
  </w:abstractNum>
  <w:abstractNum w:abstractNumId="9" w15:restartNumberingAfterBreak="0">
    <w:nsid w:val="5FAD43F0"/>
    <w:multiLevelType w:val="hybridMultilevel"/>
    <w:tmpl w:val="82709340"/>
    <w:lvl w:ilvl="0" w:tplc="6D3C2F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997A37"/>
    <w:multiLevelType w:val="multilevel"/>
    <w:tmpl w:val="2C5C2910"/>
    <w:styleLink w:val="GilatNumbering"/>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1191"/>
        </w:tabs>
        <w:ind w:left="1191" w:hanging="907"/>
      </w:pPr>
      <w:rPr>
        <w:rFonts w:cs="Times New Roman"/>
      </w:rPr>
    </w:lvl>
    <w:lvl w:ilvl="2">
      <w:start w:val="1"/>
      <w:numFmt w:val="decimal"/>
      <w:lvlText w:val="%1.%2.%3."/>
      <w:lvlJc w:val="left"/>
      <w:pPr>
        <w:tabs>
          <w:tab w:val="num" w:pos="1814"/>
        </w:tabs>
        <w:ind w:left="1814" w:hanging="1360"/>
      </w:pPr>
      <w:rPr>
        <w:rFonts w:cs="Times New Roman"/>
      </w:rPr>
    </w:lvl>
    <w:lvl w:ilvl="3">
      <w:start w:val="1"/>
      <w:numFmt w:val="decimal"/>
      <w:lvlText w:val="%1.%2.%3.%4."/>
      <w:lvlJc w:val="left"/>
      <w:pPr>
        <w:tabs>
          <w:tab w:val="num" w:pos="2608"/>
        </w:tabs>
        <w:ind w:left="2608" w:hanging="1928"/>
      </w:pPr>
      <w:rPr>
        <w:rFonts w:cs="Times New Roman"/>
      </w:rPr>
    </w:lvl>
    <w:lvl w:ilvl="4">
      <w:start w:val="1"/>
      <w:numFmt w:val="decimal"/>
      <w:lvlText w:val="%1.%2.%3.%4.%5."/>
      <w:lvlJc w:val="left"/>
      <w:pPr>
        <w:tabs>
          <w:tab w:val="num" w:pos="3402"/>
        </w:tabs>
        <w:ind w:left="3402" w:hanging="2495"/>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74DA1351"/>
    <w:multiLevelType w:val="hybridMultilevel"/>
    <w:tmpl w:val="EA569050"/>
    <w:lvl w:ilvl="0" w:tplc="E1CCC8E6">
      <w:start w:val="1"/>
      <w:numFmt w:val="decimal"/>
      <w:lvlText w:val="%1."/>
      <w:lvlJc w:val="left"/>
      <w:pPr>
        <w:ind w:left="303" w:hanging="360"/>
      </w:pPr>
      <w:rPr>
        <w:rFonts w:hint="default"/>
        <w:b w:val="0"/>
        <w:bCs w:val="0"/>
        <w:color w:val="auto"/>
        <w:sz w:val="24"/>
        <w:szCs w:val="24"/>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num w:numId="1" w16cid:durableId="862087624">
    <w:abstractNumId w:val="7"/>
  </w:num>
  <w:num w:numId="2" w16cid:durableId="1562014754">
    <w:abstractNumId w:val="0"/>
  </w:num>
  <w:num w:numId="3" w16cid:durableId="386151241">
    <w:abstractNumId w:val="8"/>
    <w:lvlOverride w:ilvl="0">
      <w:lvl w:ilvl="0">
        <w:start w:val="1"/>
        <w:numFmt w:val="decimal"/>
        <w:lvlText w:val="%1."/>
        <w:lvlJc w:val="left"/>
        <w:pPr>
          <w:tabs>
            <w:tab w:val="num" w:pos="567"/>
          </w:tabs>
          <w:ind w:left="567" w:hanging="567"/>
        </w:pPr>
        <w:rPr>
          <w:rFonts w:cs="David"/>
          <w:b w:val="0"/>
          <w:bCs w:val="0"/>
          <w:i w:val="0"/>
          <w:iCs w:val="0"/>
          <w:color w:val="auto"/>
          <w:sz w:val="24"/>
          <w:szCs w:val="24"/>
          <w:lang w:val="en-US" w:bidi="he-IL"/>
        </w:rPr>
      </w:lvl>
    </w:lvlOverride>
    <w:lvlOverride w:ilvl="1">
      <w:lvl w:ilvl="1">
        <w:start w:val="1"/>
        <w:numFmt w:val="decimal"/>
        <w:lvlText w:val="%1.%2."/>
        <w:lvlJc w:val="left"/>
        <w:pPr>
          <w:tabs>
            <w:tab w:val="num" w:pos="1191"/>
          </w:tabs>
          <w:ind w:left="1191" w:hanging="907"/>
        </w:pPr>
        <w:rPr>
          <w:rFonts w:cs="David"/>
          <w:b w:val="0"/>
          <w:bCs w:val="0"/>
          <w:sz w:val="24"/>
          <w:szCs w:val="24"/>
        </w:rPr>
      </w:lvl>
    </w:lvlOverride>
  </w:num>
  <w:num w:numId="4" w16cid:durableId="1476338853">
    <w:abstractNumId w:val="10"/>
  </w:num>
  <w:num w:numId="5" w16cid:durableId="673538253">
    <w:abstractNumId w:val="1"/>
  </w:num>
  <w:num w:numId="6" w16cid:durableId="1266959548">
    <w:abstractNumId w:val="3"/>
  </w:num>
  <w:num w:numId="7" w16cid:durableId="6564111">
    <w:abstractNumId w:val="5"/>
  </w:num>
  <w:num w:numId="8" w16cid:durableId="942803217">
    <w:abstractNumId w:val="4"/>
  </w:num>
  <w:num w:numId="9" w16cid:durableId="447243338">
    <w:abstractNumId w:val="9"/>
  </w:num>
  <w:num w:numId="10" w16cid:durableId="100683379">
    <w:abstractNumId w:val="0"/>
  </w:num>
  <w:num w:numId="11" w16cid:durableId="506604148">
    <w:abstractNumId w:val="2"/>
  </w:num>
  <w:num w:numId="12" w16cid:durableId="2147121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7634718">
    <w:abstractNumId w:val="0"/>
  </w:num>
  <w:num w:numId="14" w16cid:durableId="986320888">
    <w:abstractNumId w:val="0"/>
  </w:num>
  <w:num w:numId="15" w16cid:durableId="1789738222">
    <w:abstractNumId w:val="0"/>
  </w:num>
  <w:num w:numId="16" w16cid:durableId="109476744">
    <w:abstractNumId w:val="0"/>
  </w:num>
  <w:num w:numId="17" w16cid:durableId="846213154">
    <w:abstractNumId w:val="0"/>
  </w:num>
  <w:num w:numId="18" w16cid:durableId="964581201">
    <w:abstractNumId w:val="0"/>
  </w:num>
  <w:num w:numId="19" w16cid:durableId="2085763246">
    <w:abstractNumId w:val="6"/>
  </w:num>
  <w:num w:numId="20" w16cid:durableId="38939561">
    <w:abstractNumId w:val="0"/>
  </w:num>
  <w:num w:numId="21" w16cid:durableId="1049233125">
    <w:abstractNumId w:val="0"/>
  </w:num>
  <w:num w:numId="22" w16cid:durableId="970095945">
    <w:abstractNumId w:val="0"/>
  </w:num>
  <w:num w:numId="23" w16cid:durableId="489948731">
    <w:abstractNumId w:val="0"/>
  </w:num>
  <w:num w:numId="24" w16cid:durableId="888539557">
    <w:abstractNumId w:val="0"/>
  </w:num>
  <w:num w:numId="25" w16cid:durableId="385958701">
    <w:abstractNumId w:val="0"/>
  </w:num>
  <w:num w:numId="26" w16cid:durableId="1940485011">
    <w:abstractNumId w:val="0"/>
  </w:num>
  <w:num w:numId="27" w16cid:durableId="1123815676">
    <w:abstractNumId w:val="0"/>
  </w:num>
  <w:num w:numId="28" w16cid:durableId="213301865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1NTIzNjYyNzS1MLJQ0lEKTi0uzszPAykwNKwFAK1f3qEtAAAA"/>
  </w:docVars>
  <w:rsids>
    <w:rsidRoot w:val="009149B6"/>
    <w:rsid w:val="00000170"/>
    <w:rsid w:val="00000BD2"/>
    <w:rsid w:val="000021A4"/>
    <w:rsid w:val="0000390B"/>
    <w:rsid w:val="00004C1D"/>
    <w:rsid w:val="00005DCE"/>
    <w:rsid w:val="00007691"/>
    <w:rsid w:val="00010CC9"/>
    <w:rsid w:val="00010E50"/>
    <w:rsid w:val="00011516"/>
    <w:rsid w:val="00012753"/>
    <w:rsid w:val="00012F5E"/>
    <w:rsid w:val="00015D63"/>
    <w:rsid w:val="00016562"/>
    <w:rsid w:val="0001789E"/>
    <w:rsid w:val="000239A9"/>
    <w:rsid w:val="00024F33"/>
    <w:rsid w:val="00025ACB"/>
    <w:rsid w:val="0002606F"/>
    <w:rsid w:val="000265B4"/>
    <w:rsid w:val="00030055"/>
    <w:rsid w:val="00030311"/>
    <w:rsid w:val="00030C4C"/>
    <w:rsid w:val="000314AC"/>
    <w:rsid w:val="00031D72"/>
    <w:rsid w:val="00033158"/>
    <w:rsid w:val="0003344D"/>
    <w:rsid w:val="00033821"/>
    <w:rsid w:val="0003431B"/>
    <w:rsid w:val="0003485E"/>
    <w:rsid w:val="00035D95"/>
    <w:rsid w:val="000361DF"/>
    <w:rsid w:val="00036415"/>
    <w:rsid w:val="000366DB"/>
    <w:rsid w:val="0003708D"/>
    <w:rsid w:val="00037AEB"/>
    <w:rsid w:val="00037B41"/>
    <w:rsid w:val="00040067"/>
    <w:rsid w:val="000420DC"/>
    <w:rsid w:val="00042CDF"/>
    <w:rsid w:val="00043912"/>
    <w:rsid w:val="00044052"/>
    <w:rsid w:val="00046614"/>
    <w:rsid w:val="00047297"/>
    <w:rsid w:val="00047433"/>
    <w:rsid w:val="00047A59"/>
    <w:rsid w:val="000501ED"/>
    <w:rsid w:val="000506CC"/>
    <w:rsid w:val="00052531"/>
    <w:rsid w:val="00052D02"/>
    <w:rsid w:val="00053415"/>
    <w:rsid w:val="000541CF"/>
    <w:rsid w:val="000548A2"/>
    <w:rsid w:val="000562C7"/>
    <w:rsid w:val="00056791"/>
    <w:rsid w:val="000570C9"/>
    <w:rsid w:val="00060597"/>
    <w:rsid w:val="0006096B"/>
    <w:rsid w:val="0006267E"/>
    <w:rsid w:val="00063E01"/>
    <w:rsid w:val="00063EC7"/>
    <w:rsid w:val="0006440E"/>
    <w:rsid w:val="0006463B"/>
    <w:rsid w:val="00064D15"/>
    <w:rsid w:val="00066BFC"/>
    <w:rsid w:val="00066C7F"/>
    <w:rsid w:val="00067433"/>
    <w:rsid w:val="000674AF"/>
    <w:rsid w:val="000700FD"/>
    <w:rsid w:val="00070101"/>
    <w:rsid w:val="00072A25"/>
    <w:rsid w:val="000736E5"/>
    <w:rsid w:val="00073A8C"/>
    <w:rsid w:val="00074E00"/>
    <w:rsid w:val="00074E41"/>
    <w:rsid w:val="00076E16"/>
    <w:rsid w:val="00077109"/>
    <w:rsid w:val="00080D8F"/>
    <w:rsid w:val="00080EA4"/>
    <w:rsid w:val="00081807"/>
    <w:rsid w:val="00081DE3"/>
    <w:rsid w:val="00082CD0"/>
    <w:rsid w:val="00083728"/>
    <w:rsid w:val="00084E9A"/>
    <w:rsid w:val="000853CF"/>
    <w:rsid w:val="000867F6"/>
    <w:rsid w:val="00087985"/>
    <w:rsid w:val="00090A21"/>
    <w:rsid w:val="00092B2A"/>
    <w:rsid w:val="00093CC2"/>
    <w:rsid w:val="00094565"/>
    <w:rsid w:val="00095007"/>
    <w:rsid w:val="00095A8A"/>
    <w:rsid w:val="00096475"/>
    <w:rsid w:val="000971EE"/>
    <w:rsid w:val="000A292E"/>
    <w:rsid w:val="000A3D51"/>
    <w:rsid w:val="000A449A"/>
    <w:rsid w:val="000A5744"/>
    <w:rsid w:val="000A6134"/>
    <w:rsid w:val="000A668B"/>
    <w:rsid w:val="000B0749"/>
    <w:rsid w:val="000B338F"/>
    <w:rsid w:val="000B4805"/>
    <w:rsid w:val="000B4D52"/>
    <w:rsid w:val="000C065A"/>
    <w:rsid w:val="000C0EAB"/>
    <w:rsid w:val="000C1091"/>
    <w:rsid w:val="000C17E6"/>
    <w:rsid w:val="000C2F62"/>
    <w:rsid w:val="000C30BD"/>
    <w:rsid w:val="000C4096"/>
    <w:rsid w:val="000C42F1"/>
    <w:rsid w:val="000C48AF"/>
    <w:rsid w:val="000C4C7D"/>
    <w:rsid w:val="000C6A3E"/>
    <w:rsid w:val="000D11AF"/>
    <w:rsid w:val="000D170E"/>
    <w:rsid w:val="000D1795"/>
    <w:rsid w:val="000D63BE"/>
    <w:rsid w:val="000E0945"/>
    <w:rsid w:val="000E2394"/>
    <w:rsid w:val="000E2DD6"/>
    <w:rsid w:val="000E3238"/>
    <w:rsid w:val="000E378B"/>
    <w:rsid w:val="000E4C95"/>
    <w:rsid w:val="000E5B0F"/>
    <w:rsid w:val="000F011F"/>
    <w:rsid w:val="000F069F"/>
    <w:rsid w:val="000F0821"/>
    <w:rsid w:val="000F19B0"/>
    <w:rsid w:val="000F214F"/>
    <w:rsid w:val="000F25F2"/>
    <w:rsid w:val="000F266C"/>
    <w:rsid w:val="000F31B3"/>
    <w:rsid w:val="000F36A0"/>
    <w:rsid w:val="000F3B0E"/>
    <w:rsid w:val="000F5F95"/>
    <w:rsid w:val="000F6695"/>
    <w:rsid w:val="000F6D6F"/>
    <w:rsid w:val="000F7F35"/>
    <w:rsid w:val="00100188"/>
    <w:rsid w:val="0010197C"/>
    <w:rsid w:val="001019A6"/>
    <w:rsid w:val="001023F3"/>
    <w:rsid w:val="00102511"/>
    <w:rsid w:val="001031AE"/>
    <w:rsid w:val="00103996"/>
    <w:rsid w:val="00103C73"/>
    <w:rsid w:val="00105DD3"/>
    <w:rsid w:val="00105E8A"/>
    <w:rsid w:val="0010662B"/>
    <w:rsid w:val="001067C7"/>
    <w:rsid w:val="00106A07"/>
    <w:rsid w:val="00106FC2"/>
    <w:rsid w:val="001075B2"/>
    <w:rsid w:val="00107F45"/>
    <w:rsid w:val="00110080"/>
    <w:rsid w:val="00112DC2"/>
    <w:rsid w:val="001145F9"/>
    <w:rsid w:val="001151D8"/>
    <w:rsid w:val="00116D53"/>
    <w:rsid w:val="001172B7"/>
    <w:rsid w:val="00117AD5"/>
    <w:rsid w:val="00121EB4"/>
    <w:rsid w:val="00121FA5"/>
    <w:rsid w:val="001235AF"/>
    <w:rsid w:val="001247E8"/>
    <w:rsid w:val="00124A99"/>
    <w:rsid w:val="0012512F"/>
    <w:rsid w:val="00125C7B"/>
    <w:rsid w:val="00125D89"/>
    <w:rsid w:val="0012600B"/>
    <w:rsid w:val="00126B88"/>
    <w:rsid w:val="00130DB9"/>
    <w:rsid w:val="00131930"/>
    <w:rsid w:val="001322F4"/>
    <w:rsid w:val="00133689"/>
    <w:rsid w:val="00133F1F"/>
    <w:rsid w:val="00133FE5"/>
    <w:rsid w:val="0013503A"/>
    <w:rsid w:val="001376F6"/>
    <w:rsid w:val="001377BA"/>
    <w:rsid w:val="0014132B"/>
    <w:rsid w:val="0014148B"/>
    <w:rsid w:val="00141B55"/>
    <w:rsid w:val="0014282B"/>
    <w:rsid w:val="00143187"/>
    <w:rsid w:val="0014370C"/>
    <w:rsid w:val="00144099"/>
    <w:rsid w:val="00144293"/>
    <w:rsid w:val="00144E1E"/>
    <w:rsid w:val="001451F7"/>
    <w:rsid w:val="00146052"/>
    <w:rsid w:val="0014738B"/>
    <w:rsid w:val="00150CD6"/>
    <w:rsid w:val="00151FD1"/>
    <w:rsid w:val="00152E7F"/>
    <w:rsid w:val="00153221"/>
    <w:rsid w:val="00153348"/>
    <w:rsid w:val="00153F8C"/>
    <w:rsid w:val="00154F1F"/>
    <w:rsid w:val="001559BF"/>
    <w:rsid w:val="00156EE7"/>
    <w:rsid w:val="0016030E"/>
    <w:rsid w:val="001610D9"/>
    <w:rsid w:val="0016186D"/>
    <w:rsid w:val="00163095"/>
    <w:rsid w:val="00163417"/>
    <w:rsid w:val="00163EA2"/>
    <w:rsid w:val="00165E27"/>
    <w:rsid w:val="00166AE5"/>
    <w:rsid w:val="00167260"/>
    <w:rsid w:val="00167BAF"/>
    <w:rsid w:val="001710AC"/>
    <w:rsid w:val="00172063"/>
    <w:rsid w:val="00173DA6"/>
    <w:rsid w:val="00175B39"/>
    <w:rsid w:val="00175CDA"/>
    <w:rsid w:val="001761D9"/>
    <w:rsid w:val="00177369"/>
    <w:rsid w:val="00177C75"/>
    <w:rsid w:val="00182597"/>
    <w:rsid w:val="0018436A"/>
    <w:rsid w:val="001864C6"/>
    <w:rsid w:val="001864CC"/>
    <w:rsid w:val="001876D4"/>
    <w:rsid w:val="001876FB"/>
    <w:rsid w:val="00190BCE"/>
    <w:rsid w:val="0019215D"/>
    <w:rsid w:val="0019260F"/>
    <w:rsid w:val="00193496"/>
    <w:rsid w:val="001A09E5"/>
    <w:rsid w:val="001A49D3"/>
    <w:rsid w:val="001A4DF7"/>
    <w:rsid w:val="001A537A"/>
    <w:rsid w:val="001A7C8A"/>
    <w:rsid w:val="001A7D05"/>
    <w:rsid w:val="001B09BD"/>
    <w:rsid w:val="001B12AF"/>
    <w:rsid w:val="001B21D9"/>
    <w:rsid w:val="001B2A54"/>
    <w:rsid w:val="001B2BFA"/>
    <w:rsid w:val="001B30B5"/>
    <w:rsid w:val="001B3125"/>
    <w:rsid w:val="001B35F4"/>
    <w:rsid w:val="001B3897"/>
    <w:rsid w:val="001B43A2"/>
    <w:rsid w:val="001B58BF"/>
    <w:rsid w:val="001B5B25"/>
    <w:rsid w:val="001C0029"/>
    <w:rsid w:val="001C02CA"/>
    <w:rsid w:val="001C1DCD"/>
    <w:rsid w:val="001C21E3"/>
    <w:rsid w:val="001C26D8"/>
    <w:rsid w:val="001C26F8"/>
    <w:rsid w:val="001C36EA"/>
    <w:rsid w:val="001C40A5"/>
    <w:rsid w:val="001C411D"/>
    <w:rsid w:val="001C59C1"/>
    <w:rsid w:val="001C5BC9"/>
    <w:rsid w:val="001C6432"/>
    <w:rsid w:val="001C7A70"/>
    <w:rsid w:val="001C7C9E"/>
    <w:rsid w:val="001D0305"/>
    <w:rsid w:val="001D063A"/>
    <w:rsid w:val="001D072C"/>
    <w:rsid w:val="001D0D69"/>
    <w:rsid w:val="001D15E5"/>
    <w:rsid w:val="001D199E"/>
    <w:rsid w:val="001D1F35"/>
    <w:rsid w:val="001D221B"/>
    <w:rsid w:val="001D36BE"/>
    <w:rsid w:val="001D64C1"/>
    <w:rsid w:val="001E127F"/>
    <w:rsid w:val="001E2759"/>
    <w:rsid w:val="001E34ED"/>
    <w:rsid w:val="001E4820"/>
    <w:rsid w:val="001E4F76"/>
    <w:rsid w:val="001E5E21"/>
    <w:rsid w:val="001F30B0"/>
    <w:rsid w:val="001F3F4B"/>
    <w:rsid w:val="001F67AB"/>
    <w:rsid w:val="002006F5"/>
    <w:rsid w:val="002016B4"/>
    <w:rsid w:val="00201709"/>
    <w:rsid w:val="00201E44"/>
    <w:rsid w:val="00202784"/>
    <w:rsid w:val="00205329"/>
    <w:rsid w:val="002053E3"/>
    <w:rsid w:val="00205603"/>
    <w:rsid w:val="002062A3"/>
    <w:rsid w:val="00206CEF"/>
    <w:rsid w:val="00206F3B"/>
    <w:rsid w:val="002079DB"/>
    <w:rsid w:val="0021003B"/>
    <w:rsid w:val="0021099A"/>
    <w:rsid w:val="00210CAC"/>
    <w:rsid w:val="002112EC"/>
    <w:rsid w:val="00211F72"/>
    <w:rsid w:val="00212237"/>
    <w:rsid w:val="00212B22"/>
    <w:rsid w:val="00214D2F"/>
    <w:rsid w:val="00215D84"/>
    <w:rsid w:val="00215E51"/>
    <w:rsid w:val="00215EFF"/>
    <w:rsid w:val="00216FBF"/>
    <w:rsid w:val="002172B5"/>
    <w:rsid w:val="00217F98"/>
    <w:rsid w:val="00220169"/>
    <w:rsid w:val="00221E18"/>
    <w:rsid w:val="0022252D"/>
    <w:rsid w:val="00222D61"/>
    <w:rsid w:val="0022644B"/>
    <w:rsid w:val="00227A97"/>
    <w:rsid w:val="0023030A"/>
    <w:rsid w:val="00231DF8"/>
    <w:rsid w:val="00231EF4"/>
    <w:rsid w:val="0023300F"/>
    <w:rsid w:val="0023361A"/>
    <w:rsid w:val="00233E76"/>
    <w:rsid w:val="00235C1B"/>
    <w:rsid w:val="00235F46"/>
    <w:rsid w:val="002368B3"/>
    <w:rsid w:val="00237702"/>
    <w:rsid w:val="0024034C"/>
    <w:rsid w:val="00240D69"/>
    <w:rsid w:val="00240E8A"/>
    <w:rsid w:val="0024130A"/>
    <w:rsid w:val="00241B7F"/>
    <w:rsid w:val="00241EEA"/>
    <w:rsid w:val="00241F60"/>
    <w:rsid w:val="00243C63"/>
    <w:rsid w:val="00244811"/>
    <w:rsid w:val="00245A6D"/>
    <w:rsid w:val="00245CF1"/>
    <w:rsid w:val="002463A6"/>
    <w:rsid w:val="00250BDD"/>
    <w:rsid w:val="002512F8"/>
    <w:rsid w:val="002518DD"/>
    <w:rsid w:val="00251C68"/>
    <w:rsid w:val="00253CE0"/>
    <w:rsid w:val="002540EC"/>
    <w:rsid w:val="00254385"/>
    <w:rsid w:val="00254A83"/>
    <w:rsid w:val="0025554A"/>
    <w:rsid w:val="00255652"/>
    <w:rsid w:val="002577C1"/>
    <w:rsid w:val="002615AD"/>
    <w:rsid w:val="0026225D"/>
    <w:rsid w:val="00263549"/>
    <w:rsid w:val="002637ED"/>
    <w:rsid w:val="002653BB"/>
    <w:rsid w:val="0026552E"/>
    <w:rsid w:val="00265D91"/>
    <w:rsid w:val="002661DC"/>
    <w:rsid w:val="00266636"/>
    <w:rsid w:val="002679E4"/>
    <w:rsid w:val="00270BFA"/>
    <w:rsid w:val="00271CCE"/>
    <w:rsid w:val="0027222B"/>
    <w:rsid w:val="002730D2"/>
    <w:rsid w:val="00273E32"/>
    <w:rsid w:val="002744F8"/>
    <w:rsid w:val="0027453C"/>
    <w:rsid w:val="00274AFA"/>
    <w:rsid w:val="00275391"/>
    <w:rsid w:val="002757AB"/>
    <w:rsid w:val="00276A8C"/>
    <w:rsid w:val="00276CF9"/>
    <w:rsid w:val="002825AB"/>
    <w:rsid w:val="00282F99"/>
    <w:rsid w:val="00283105"/>
    <w:rsid w:val="0028337F"/>
    <w:rsid w:val="00283C83"/>
    <w:rsid w:val="00284AD2"/>
    <w:rsid w:val="002867B9"/>
    <w:rsid w:val="002873FE"/>
    <w:rsid w:val="00287906"/>
    <w:rsid w:val="0029152F"/>
    <w:rsid w:val="00292E63"/>
    <w:rsid w:val="00293840"/>
    <w:rsid w:val="002953D9"/>
    <w:rsid w:val="002A081D"/>
    <w:rsid w:val="002A0B14"/>
    <w:rsid w:val="002A0F41"/>
    <w:rsid w:val="002A1A40"/>
    <w:rsid w:val="002A2CD4"/>
    <w:rsid w:val="002A3505"/>
    <w:rsid w:val="002A3CB4"/>
    <w:rsid w:val="002A4FE3"/>
    <w:rsid w:val="002A6617"/>
    <w:rsid w:val="002A739D"/>
    <w:rsid w:val="002B1579"/>
    <w:rsid w:val="002B1641"/>
    <w:rsid w:val="002B1F46"/>
    <w:rsid w:val="002B23E2"/>
    <w:rsid w:val="002B23F8"/>
    <w:rsid w:val="002B3533"/>
    <w:rsid w:val="002B373C"/>
    <w:rsid w:val="002B3892"/>
    <w:rsid w:val="002B5D04"/>
    <w:rsid w:val="002B5E9B"/>
    <w:rsid w:val="002B63AB"/>
    <w:rsid w:val="002B673E"/>
    <w:rsid w:val="002B7737"/>
    <w:rsid w:val="002B7CA0"/>
    <w:rsid w:val="002C07DD"/>
    <w:rsid w:val="002C1C49"/>
    <w:rsid w:val="002C1F00"/>
    <w:rsid w:val="002C3028"/>
    <w:rsid w:val="002C36F7"/>
    <w:rsid w:val="002D2C3F"/>
    <w:rsid w:val="002D3343"/>
    <w:rsid w:val="002D366D"/>
    <w:rsid w:val="002D378D"/>
    <w:rsid w:val="002D37E9"/>
    <w:rsid w:val="002D3D57"/>
    <w:rsid w:val="002D5136"/>
    <w:rsid w:val="002D70CF"/>
    <w:rsid w:val="002D7C24"/>
    <w:rsid w:val="002D7E0B"/>
    <w:rsid w:val="002E30C3"/>
    <w:rsid w:val="002E3812"/>
    <w:rsid w:val="002E4A9C"/>
    <w:rsid w:val="002E6354"/>
    <w:rsid w:val="002E6E0D"/>
    <w:rsid w:val="002F0A30"/>
    <w:rsid w:val="002F407F"/>
    <w:rsid w:val="002F4350"/>
    <w:rsid w:val="002F531E"/>
    <w:rsid w:val="002F655B"/>
    <w:rsid w:val="002F65A1"/>
    <w:rsid w:val="002F6754"/>
    <w:rsid w:val="003021D1"/>
    <w:rsid w:val="00302215"/>
    <w:rsid w:val="00303907"/>
    <w:rsid w:val="003058AA"/>
    <w:rsid w:val="00305B65"/>
    <w:rsid w:val="00305FA4"/>
    <w:rsid w:val="00306D0B"/>
    <w:rsid w:val="0031133E"/>
    <w:rsid w:val="003131B6"/>
    <w:rsid w:val="0031331A"/>
    <w:rsid w:val="0031465B"/>
    <w:rsid w:val="003156F6"/>
    <w:rsid w:val="00315A66"/>
    <w:rsid w:val="0031614A"/>
    <w:rsid w:val="0031782C"/>
    <w:rsid w:val="00317EEA"/>
    <w:rsid w:val="00320AAC"/>
    <w:rsid w:val="00320E42"/>
    <w:rsid w:val="003227E6"/>
    <w:rsid w:val="00322D5D"/>
    <w:rsid w:val="00323A83"/>
    <w:rsid w:val="00323C72"/>
    <w:rsid w:val="00323F9A"/>
    <w:rsid w:val="00324938"/>
    <w:rsid w:val="00324DC2"/>
    <w:rsid w:val="00324F7B"/>
    <w:rsid w:val="003268B8"/>
    <w:rsid w:val="00327816"/>
    <w:rsid w:val="00327B96"/>
    <w:rsid w:val="0033031D"/>
    <w:rsid w:val="00332C58"/>
    <w:rsid w:val="0033324F"/>
    <w:rsid w:val="003340B7"/>
    <w:rsid w:val="003353D0"/>
    <w:rsid w:val="00335B8C"/>
    <w:rsid w:val="0033654B"/>
    <w:rsid w:val="00336637"/>
    <w:rsid w:val="003404D9"/>
    <w:rsid w:val="003404DD"/>
    <w:rsid w:val="003405E5"/>
    <w:rsid w:val="00341660"/>
    <w:rsid w:val="003423C7"/>
    <w:rsid w:val="00342A3E"/>
    <w:rsid w:val="003437A4"/>
    <w:rsid w:val="00343E44"/>
    <w:rsid w:val="00343F8E"/>
    <w:rsid w:val="0034532A"/>
    <w:rsid w:val="00345342"/>
    <w:rsid w:val="003453E4"/>
    <w:rsid w:val="0034699B"/>
    <w:rsid w:val="00346F78"/>
    <w:rsid w:val="0035021F"/>
    <w:rsid w:val="003523DD"/>
    <w:rsid w:val="00352914"/>
    <w:rsid w:val="0035564E"/>
    <w:rsid w:val="00355A4C"/>
    <w:rsid w:val="00355D39"/>
    <w:rsid w:val="003572D0"/>
    <w:rsid w:val="00360214"/>
    <w:rsid w:val="003608A5"/>
    <w:rsid w:val="00361506"/>
    <w:rsid w:val="00362084"/>
    <w:rsid w:val="003632CD"/>
    <w:rsid w:val="00363439"/>
    <w:rsid w:val="003635FA"/>
    <w:rsid w:val="003642EB"/>
    <w:rsid w:val="00364F2B"/>
    <w:rsid w:val="003650EA"/>
    <w:rsid w:val="003658BB"/>
    <w:rsid w:val="003666FA"/>
    <w:rsid w:val="00367EE0"/>
    <w:rsid w:val="00370448"/>
    <w:rsid w:val="00370CFD"/>
    <w:rsid w:val="00371F58"/>
    <w:rsid w:val="00372954"/>
    <w:rsid w:val="003730C7"/>
    <w:rsid w:val="00381CD8"/>
    <w:rsid w:val="00382647"/>
    <w:rsid w:val="003829EA"/>
    <w:rsid w:val="00382C02"/>
    <w:rsid w:val="00383DCA"/>
    <w:rsid w:val="00384768"/>
    <w:rsid w:val="003854DA"/>
    <w:rsid w:val="00390AF0"/>
    <w:rsid w:val="00392C28"/>
    <w:rsid w:val="003934D7"/>
    <w:rsid w:val="0039455B"/>
    <w:rsid w:val="00394E31"/>
    <w:rsid w:val="003A00BF"/>
    <w:rsid w:val="003A1DA5"/>
    <w:rsid w:val="003A2893"/>
    <w:rsid w:val="003A4B86"/>
    <w:rsid w:val="003A4E61"/>
    <w:rsid w:val="003A5C2E"/>
    <w:rsid w:val="003A69DC"/>
    <w:rsid w:val="003B0A2D"/>
    <w:rsid w:val="003B24D8"/>
    <w:rsid w:val="003B2AC9"/>
    <w:rsid w:val="003B3E90"/>
    <w:rsid w:val="003B4583"/>
    <w:rsid w:val="003B4EC6"/>
    <w:rsid w:val="003B5144"/>
    <w:rsid w:val="003B5747"/>
    <w:rsid w:val="003B6579"/>
    <w:rsid w:val="003B6922"/>
    <w:rsid w:val="003B71F4"/>
    <w:rsid w:val="003B7359"/>
    <w:rsid w:val="003B7F41"/>
    <w:rsid w:val="003C351F"/>
    <w:rsid w:val="003C4199"/>
    <w:rsid w:val="003C516A"/>
    <w:rsid w:val="003C5E6B"/>
    <w:rsid w:val="003C729E"/>
    <w:rsid w:val="003C7C3B"/>
    <w:rsid w:val="003D1AB1"/>
    <w:rsid w:val="003D2248"/>
    <w:rsid w:val="003D3F29"/>
    <w:rsid w:val="003D40CB"/>
    <w:rsid w:val="003D4523"/>
    <w:rsid w:val="003D5F5F"/>
    <w:rsid w:val="003D6858"/>
    <w:rsid w:val="003D6A78"/>
    <w:rsid w:val="003D6D15"/>
    <w:rsid w:val="003E0192"/>
    <w:rsid w:val="003E01B2"/>
    <w:rsid w:val="003E1F79"/>
    <w:rsid w:val="003E3C6C"/>
    <w:rsid w:val="003E446A"/>
    <w:rsid w:val="003E54AC"/>
    <w:rsid w:val="003E5BDC"/>
    <w:rsid w:val="003E7AEA"/>
    <w:rsid w:val="003F0697"/>
    <w:rsid w:val="003F1A55"/>
    <w:rsid w:val="003F21E8"/>
    <w:rsid w:val="003F42F0"/>
    <w:rsid w:val="003F5062"/>
    <w:rsid w:val="003F509D"/>
    <w:rsid w:val="003F5B83"/>
    <w:rsid w:val="003F679A"/>
    <w:rsid w:val="003F722B"/>
    <w:rsid w:val="003F77DC"/>
    <w:rsid w:val="00400DE9"/>
    <w:rsid w:val="00400EE1"/>
    <w:rsid w:val="004027A4"/>
    <w:rsid w:val="00403C49"/>
    <w:rsid w:val="004046C5"/>
    <w:rsid w:val="0040553F"/>
    <w:rsid w:val="00405ED7"/>
    <w:rsid w:val="0040759F"/>
    <w:rsid w:val="00410081"/>
    <w:rsid w:val="00410A0A"/>
    <w:rsid w:val="00410C8F"/>
    <w:rsid w:val="00411978"/>
    <w:rsid w:val="004131C4"/>
    <w:rsid w:val="004143E8"/>
    <w:rsid w:val="004157EC"/>
    <w:rsid w:val="00416AC4"/>
    <w:rsid w:val="00417A67"/>
    <w:rsid w:val="00417A79"/>
    <w:rsid w:val="00420CC6"/>
    <w:rsid w:val="004239A0"/>
    <w:rsid w:val="00423E88"/>
    <w:rsid w:val="00423FCC"/>
    <w:rsid w:val="00424032"/>
    <w:rsid w:val="004247F1"/>
    <w:rsid w:val="004249F1"/>
    <w:rsid w:val="00425941"/>
    <w:rsid w:val="00426F3F"/>
    <w:rsid w:val="00427531"/>
    <w:rsid w:val="00427BBB"/>
    <w:rsid w:val="0043101F"/>
    <w:rsid w:val="00431CB8"/>
    <w:rsid w:val="00432CED"/>
    <w:rsid w:val="00433378"/>
    <w:rsid w:val="00433823"/>
    <w:rsid w:val="00440C7F"/>
    <w:rsid w:val="004410F2"/>
    <w:rsid w:val="0044114D"/>
    <w:rsid w:val="0044125E"/>
    <w:rsid w:val="00441C7D"/>
    <w:rsid w:val="00443180"/>
    <w:rsid w:val="00443C40"/>
    <w:rsid w:val="00443D9F"/>
    <w:rsid w:val="00443E9F"/>
    <w:rsid w:val="00444D45"/>
    <w:rsid w:val="00444E6C"/>
    <w:rsid w:val="0044658C"/>
    <w:rsid w:val="00450DA3"/>
    <w:rsid w:val="00452511"/>
    <w:rsid w:val="00452CAF"/>
    <w:rsid w:val="004545AB"/>
    <w:rsid w:val="00454C36"/>
    <w:rsid w:val="00455E4A"/>
    <w:rsid w:val="00455F6D"/>
    <w:rsid w:val="00456137"/>
    <w:rsid w:val="004575A1"/>
    <w:rsid w:val="004606BD"/>
    <w:rsid w:val="00462CEF"/>
    <w:rsid w:val="00462FFA"/>
    <w:rsid w:val="004641EB"/>
    <w:rsid w:val="004650E0"/>
    <w:rsid w:val="00465D2B"/>
    <w:rsid w:val="0046770B"/>
    <w:rsid w:val="0047069E"/>
    <w:rsid w:val="00470D04"/>
    <w:rsid w:val="004727C1"/>
    <w:rsid w:val="00472CBE"/>
    <w:rsid w:val="004730C4"/>
    <w:rsid w:val="004748CC"/>
    <w:rsid w:val="004766AD"/>
    <w:rsid w:val="00476948"/>
    <w:rsid w:val="00476B1C"/>
    <w:rsid w:val="00476C57"/>
    <w:rsid w:val="00480CD9"/>
    <w:rsid w:val="0048183F"/>
    <w:rsid w:val="004826D3"/>
    <w:rsid w:val="00483156"/>
    <w:rsid w:val="00483519"/>
    <w:rsid w:val="004835A9"/>
    <w:rsid w:val="00484EC5"/>
    <w:rsid w:val="00485041"/>
    <w:rsid w:val="0048598A"/>
    <w:rsid w:val="00486226"/>
    <w:rsid w:val="00487A36"/>
    <w:rsid w:val="00490D63"/>
    <w:rsid w:val="00490DC6"/>
    <w:rsid w:val="00493029"/>
    <w:rsid w:val="004950F3"/>
    <w:rsid w:val="00496188"/>
    <w:rsid w:val="004971ED"/>
    <w:rsid w:val="004A1EBC"/>
    <w:rsid w:val="004A2B86"/>
    <w:rsid w:val="004A363C"/>
    <w:rsid w:val="004A3C23"/>
    <w:rsid w:val="004A497B"/>
    <w:rsid w:val="004A6117"/>
    <w:rsid w:val="004A62CF"/>
    <w:rsid w:val="004B0971"/>
    <w:rsid w:val="004B26E8"/>
    <w:rsid w:val="004B2D37"/>
    <w:rsid w:val="004B3C57"/>
    <w:rsid w:val="004B5A1B"/>
    <w:rsid w:val="004C01AA"/>
    <w:rsid w:val="004C19F8"/>
    <w:rsid w:val="004C20AE"/>
    <w:rsid w:val="004C2379"/>
    <w:rsid w:val="004C2C86"/>
    <w:rsid w:val="004C33EC"/>
    <w:rsid w:val="004C3A3D"/>
    <w:rsid w:val="004C472C"/>
    <w:rsid w:val="004C4BAD"/>
    <w:rsid w:val="004C55BF"/>
    <w:rsid w:val="004C5FA2"/>
    <w:rsid w:val="004C6D7E"/>
    <w:rsid w:val="004C70A8"/>
    <w:rsid w:val="004C76C1"/>
    <w:rsid w:val="004C7C4B"/>
    <w:rsid w:val="004D02E2"/>
    <w:rsid w:val="004D089A"/>
    <w:rsid w:val="004D1731"/>
    <w:rsid w:val="004D3C28"/>
    <w:rsid w:val="004D3E4A"/>
    <w:rsid w:val="004D40E0"/>
    <w:rsid w:val="004D4933"/>
    <w:rsid w:val="004D4C9B"/>
    <w:rsid w:val="004D4EEC"/>
    <w:rsid w:val="004D7B1C"/>
    <w:rsid w:val="004D7FCE"/>
    <w:rsid w:val="004E0AF2"/>
    <w:rsid w:val="004E0FB8"/>
    <w:rsid w:val="004E16C4"/>
    <w:rsid w:val="004E1A22"/>
    <w:rsid w:val="004E3CF4"/>
    <w:rsid w:val="004E45CE"/>
    <w:rsid w:val="004E4D06"/>
    <w:rsid w:val="004E5339"/>
    <w:rsid w:val="004E68C6"/>
    <w:rsid w:val="004E6F0A"/>
    <w:rsid w:val="004E7E42"/>
    <w:rsid w:val="004E7E98"/>
    <w:rsid w:val="004F0837"/>
    <w:rsid w:val="004F12EB"/>
    <w:rsid w:val="004F270F"/>
    <w:rsid w:val="004F41F1"/>
    <w:rsid w:val="004F60B6"/>
    <w:rsid w:val="004F628B"/>
    <w:rsid w:val="004F68C8"/>
    <w:rsid w:val="004F69D1"/>
    <w:rsid w:val="00500D7A"/>
    <w:rsid w:val="005010DF"/>
    <w:rsid w:val="0050205B"/>
    <w:rsid w:val="00502B71"/>
    <w:rsid w:val="00503788"/>
    <w:rsid w:val="00504244"/>
    <w:rsid w:val="005043EF"/>
    <w:rsid w:val="005057DD"/>
    <w:rsid w:val="005059E1"/>
    <w:rsid w:val="00506F42"/>
    <w:rsid w:val="00507A85"/>
    <w:rsid w:val="00507D7F"/>
    <w:rsid w:val="00511CAE"/>
    <w:rsid w:val="00514CCC"/>
    <w:rsid w:val="00514E70"/>
    <w:rsid w:val="005155CF"/>
    <w:rsid w:val="00516958"/>
    <w:rsid w:val="00516A24"/>
    <w:rsid w:val="005171FC"/>
    <w:rsid w:val="00520928"/>
    <w:rsid w:val="005240F3"/>
    <w:rsid w:val="00525373"/>
    <w:rsid w:val="0052550B"/>
    <w:rsid w:val="0052589F"/>
    <w:rsid w:val="0052653F"/>
    <w:rsid w:val="005266CA"/>
    <w:rsid w:val="00526F7F"/>
    <w:rsid w:val="00527369"/>
    <w:rsid w:val="00530336"/>
    <w:rsid w:val="005305B0"/>
    <w:rsid w:val="005311A5"/>
    <w:rsid w:val="00532F6A"/>
    <w:rsid w:val="00535391"/>
    <w:rsid w:val="00535541"/>
    <w:rsid w:val="00535EA4"/>
    <w:rsid w:val="005369C3"/>
    <w:rsid w:val="005372FD"/>
    <w:rsid w:val="00537FB4"/>
    <w:rsid w:val="0054105C"/>
    <w:rsid w:val="00541064"/>
    <w:rsid w:val="00541AD1"/>
    <w:rsid w:val="0054362E"/>
    <w:rsid w:val="00544296"/>
    <w:rsid w:val="00544A1E"/>
    <w:rsid w:val="00546E79"/>
    <w:rsid w:val="00551779"/>
    <w:rsid w:val="00554E9D"/>
    <w:rsid w:val="005552D5"/>
    <w:rsid w:val="0055603D"/>
    <w:rsid w:val="0055679A"/>
    <w:rsid w:val="005575F3"/>
    <w:rsid w:val="00560472"/>
    <w:rsid w:val="005605F5"/>
    <w:rsid w:val="00560D9B"/>
    <w:rsid w:val="00565865"/>
    <w:rsid w:val="005659EA"/>
    <w:rsid w:val="00566137"/>
    <w:rsid w:val="00566352"/>
    <w:rsid w:val="0057055F"/>
    <w:rsid w:val="00571283"/>
    <w:rsid w:val="0057374A"/>
    <w:rsid w:val="0057500F"/>
    <w:rsid w:val="00576024"/>
    <w:rsid w:val="00576682"/>
    <w:rsid w:val="00576D06"/>
    <w:rsid w:val="00580F84"/>
    <w:rsid w:val="0058216C"/>
    <w:rsid w:val="00582400"/>
    <w:rsid w:val="00582838"/>
    <w:rsid w:val="005835C9"/>
    <w:rsid w:val="005837ED"/>
    <w:rsid w:val="00584FA7"/>
    <w:rsid w:val="00585691"/>
    <w:rsid w:val="00585BEE"/>
    <w:rsid w:val="005865CB"/>
    <w:rsid w:val="00586FFC"/>
    <w:rsid w:val="005905BE"/>
    <w:rsid w:val="00592AA0"/>
    <w:rsid w:val="00592D4E"/>
    <w:rsid w:val="005931FE"/>
    <w:rsid w:val="00593601"/>
    <w:rsid w:val="00593D87"/>
    <w:rsid w:val="00594042"/>
    <w:rsid w:val="0059467D"/>
    <w:rsid w:val="00594BD6"/>
    <w:rsid w:val="00594F31"/>
    <w:rsid w:val="00596707"/>
    <w:rsid w:val="005A0284"/>
    <w:rsid w:val="005A12CF"/>
    <w:rsid w:val="005A17E7"/>
    <w:rsid w:val="005A1C84"/>
    <w:rsid w:val="005A32B9"/>
    <w:rsid w:val="005A4C34"/>
    <w:rsid w:val="005A5586"/>
    <w:rsid w:val="005A745C"/>
    <w:rsid w:val="005B00A1"/>
    <w:rsid w:val="005B04A9"/>
    <w:rsid w:val="005B163A"/>
    <w:rsid w:val="005B2332"/>
    <w:rsid w:val="005B740E"/>
    <w:rsid w:val="005B7EAD"/>
    <w:rsid w:val="005C2BA5"/>
    <w:rsid w:val="005C2D95"/>
    <w:rsid w:val="005C33C8"/>
    <w:rsid w:val="005C3CDC"/>
    <w:rsid w:val="005C475B"/>
    <w:rsid w:val="005C4968"/>
    <w:rsid w:val="005C605A"/>
    <w:rsid w:val="005C7413"/>
    <w:rsid w:val="005D238D"/>
    <w:rsid w:val="005D2E24"/>
    <w:rsid w:val="005D4BF2"/>
    <w:rsid w:val="005D6F07"/>
    <w:rsid w:val="005D72A0"/>
    <w:rsid w:val="005D76AC"/>
    <w:rsid w:val="005E0748"/>
    <w:rsid w:val="005E1FE3"/>
    <w:rsid w:val="005E31DB"/>
    <w:rsid w:val="005E402A"/>
    <w:rsid w:val="005E4D1B"/>
    <w:rsid w:val="005E57B7"/>
    <w:rsid w:val="005E5816"/>
    <w:rsid w:val="005E5A8F"/>
    <w:rsid w:val="005E795D"/>
    <w:rsid w:val="005F2293"/>
    <w:rsid w:val="005F2AFF"/>
    <w:rsid w:val="005F3B15"/>
    <w:rsid w:val="005F5145"/>
    <w:rsid w:val="005F5164"/>
    <w:rsid w:val="005F5DC1"/>
    <w:rsid w:val="005F6DCE"/>
    <w:rsid w:val="0060059E"/>
    <w:rsid w:val="0060110F"/>
    <w:rsid w:val="00602019"/>
    <w:rsid w:val="006043F3"/>
    <w:rsid w:val="00604CAE"/>
    <w:rsid w:val="006064E7"/>
    <w:rsid w:val="006075C5"/>
    <w:rsid w:val="00607A10"/>
    <w:rsid w:val="00611CC0"/>
    <w:rsid w:val="00612331"/>
    <w:rsid w:val="00613207"/>
    <w:rsid w:val="006141CA"/>
    <w:rsid w:val="00615225"/>
    <w:rsid w:val="00615240"/>
    <w:rsid w:val="006152C4"/>
    <w:rsid w:val="00616FB9"/>
    <w:rsid w:val="006172AF"/>
    <w:rsid w:val="00617B69"/>
    <w:rsid w:val="00617BE3"/>
    <w:rsid w:val="00620062"/>
    <w:rsid w:val="006206EF"/>
    <w:rsid w:val="00620EAC"/>
    <w:rsid w:val="006213B7"/>
    <w:rsid w:val="0062150E"/>
    <w:rsid w:val="0062283A"/>
    <w:rsid w:val="006230DD"/>
    <w:rsid w:val="0062335E"/>
    <w:rsid w:val="006238AB"/>
    <w:rsid w:val="006240A4"/>
    <w:rsid w:val="00624E0A"/>
    <w:rsid w:val="00626333"/>
    <w:rsid w:val="006265FC"/>
    <w:rsid w:val="006270CD"/>
    <w:rsid w:val="00627F30"/>
    <w:rsid w:val="006307ED"/>
    <w:rsid w:val="00630EA0"/>
    <w:rsid w:val="0063155D"/>
    <w:rsid w:val="00631626"/>
    <w:rsid w:val="00631D65"/>
    <w:rsid w:val="00631EC3"/>
    <w:rsid w:val="0063227B"/>
    <w:rsid w:val="006325F6"/>
    <w:rsid w:val="00634707"/>
    <w:rsid w:val="00634ABA"/>
    <w:rsid w:val="006356EA"/>
    <w:rsid w:val="00636354"/>
    <w:rsid w:val="00636689"/>
    <w:rsid w:val="00636D1A"/>
    <w:rsid w:val="0063779D"/>
    <w:rsid w:val="0063798D"/>
    <w:rsid w:val="00640C66"/>
    <w:rsid w:val="00640CAA"/>
    <w:rsid w:val="006411B1"/>
    <w:rsid w:val="0064223C"/>
    <w:rsid w:val="00643341"/>
    <w:rsid w:val="00644AB4"/>
    <w:rsid w:val="00645FED"/>
    <w:rsid w:val="00646833"/>
    <w:rsid w:val="00646A9A"/>
    <w:rsid w:val="00646D29"/>
    <w:rsid w:val="006514CB"/>
    <w:rsid w:val="006518E8"/>
    <w:rsid w:val="006523A6"/>
    <w:rsid w:val="00652431"/>
    <w:rsid w:val="00654495"/>
    <w:rsid w:val="00654603"/>
    <w:rsid w:val="00654D06"/>
    <w:rsid w:val="00655F2A"/>
    <w:rsid w:val="006565FD"/>
    <w:rsid w:val="00656E87"/>
    <w:rsid w:val="00657062"/>
    <w:rsid w:val="006601CE"/>
    <w:rsid w:val="006605A2"/>
    <w:rsid w:val="006624A0"/>
    <w:rsid w:val="00662EB3"/>
    <w:rsid w:val="00663A01"/>
    <w:rsid w:val="00665170"/>
    <w:rsid w:val="006665D3"/>
    <w:rsid w:val="006703C4"/>
    <w:rsid w:val="0067151A"/>
    <w:rsid w:val="0067190E"/>
    <w:rsid w:val="00671EE3"/>
    <w:rsid w:val="006722A5"/>
    <w:rsid w:val="00673797"/>
    <w:rsid w:val="0067433F"/>
    <w:rsid w:val="0067550C"/>
    <w:rsid w:val="0067631C"/>
    <w:rsid w:val="006772C9"/>
    <w:rsid w:val="0067730E"/>
    <w:rsid w:val="00677A72"/>
    <w:rsid w:val="00680AC4"/>
    <w:rsid w:val="00683019"/>
    <w:rsid w:val="00684C22"/>
    <w:rsid w:val="006850E8"/>
    <w:rsid w:val="006851CE"/>
    <w:rsid w:val="006856ED"/>
    <w:rsid w:val="006902E9"/>
    <w:rsid w:val="006902ED"/>
    <w:rsid w:val="00690A75"/>
    <w:rsid w:val="006912D0"/>
    <w:rsid w:val="00692816"/>
    <w:rsid w:val="00692901"/>
    <w:rsid w:val="006943DE"/>
    <w:rsid w:val="006944B3"/>
    <w:rsid w:val="0069541D"/>
    <w:rsid w:val="00695A2D"/>
    <w:rsid w:val="00695AF2"/>
    <w:rsid w:val="00696257"/>
    <w:rsid w:val="00696430"/>
    <w:rsid w:val="00696E35"/>
    <w:rsid w:val="0069781F"/>
    <w:rsid w:val="006A03AE"/>
    <w:rsid w:val="006A0AC3"/>
    <w:rsid w:val="006A4558"/>
    <w:rsid w:val="006A45BF"/>
    <w:rsid w:val="006A509C"/>
    <w:rsid w:val="006B02FC"/>
    <w:rsid w:val="006B2DE4"/>
    <w:rsid w:val="006B371E"/>
    <w:rsid w:val="006B5366"/>
    <w:rsid w:val="006B6C50"/>
    <w:rsid w:val="006B6D4F"/>
    <w:rsid w:val="006C0360"/>
    <w:rsid w:val="006C33DF"/>
    <w:rsid w:val="006C4171"/>
    <w:rsid w:val="006C4A69"/>
    <w:rsid w:val="006C4C59"/>
    <w:rsid w:val="006C4CB0"/>
    <w:rsid w:val="006C59EF"/>
    <w:rsid w:val="006C5D50"/>
    <w:rsid w:val="006C67A8"/>
    <w:rsid w:val="006C6EE6"/>
    <w:rsid w:val="006C727F"/>
    <w:rsid w:val="006C7AFF"/>
    <w:rsid w:val="006D03A3"/>
    <w:rsid w:val="006D1732"/>
    <w:rsid w:val="006D1E9B"/>
    <w:rsid w:val="006D23C4"/>
    <w:rsid w:val="006D25D4"/>
    <w:rsid w:val="006D5107"/>
    <w:rsid w:val="006D574D"/>
    <w:rsid w:val="006D6817"/>
    <w:rsid w:val="006D7B37"/>
    <w:rsid w:val="006E0101"/>
    <w:rsid w:val="006E0909"/>
    <w:rsid w:val="006E1FB7"/>
    <w:rsid w:val="006E2398"/>
    <w:rsid w:val="006E2854"/>
    <w:rsid w:val="006E3F52"/>
    <w:rsid w:val="006E5459"/>
    <w:rsid w:val="006E6B78"/>
    <w:rsid w:val="006E7E26"/>
    <w:rsid w:val="006F009F"/>
    <w:rsid w:val="006F0AD2"/>
    <w:rsid w:val="006F1999"/>
    <w:rsid w:val="006F1EBE"/>
    <w:rsid w:val="006F37C2"/>
    <w:rsid w:val="006F4668"/>
    <w:rsid w:val="006F773A"/>
    <w:rsid w:val="006F778F"/>
    <w:rsid w:val="006F77EC"/>
    <w:rsid w:val="007007C3"/>
    <w:rsid w:val="0070177D"/>
    <w:rsid w:val="00701F52"/>
    <w:rsid w:val="00702E74"/>
    <w:rsid w:val="00703230"/>
    <w:rsid w:val="007032D7"/>
    <w:rsid w:val="007046A4"/>
    <w:rsid w:val="00704793"/>
    <w:rsid w:val="007062B4"/>
    <w:rsid w:val="00706CF7"/>
    <w:rsid w:val="0070756D"/>
    <w:rsid w:val="007075AD"/>
    <w:rsid w:val="00711A1A"/>
    <w:rsid w:val="007129A8"/>
    <w:rsid w:val="00712DE2"/>
    <w:rsid w:val="007146F3"/>
    <w:rsid w:val="00715917"/>
    <w:rsid w:val="00716240"/>
    <w:rsid w:val="00716775"/>
    <w:rsid w:val="0071697B"/>
    <w:rsid w:val="00717539"/>
    <w:rsid w:val="00721501"/>
    <w:rsid w:val="00723F6F"/>
    <w:rsid w:val="0072575F"/>
    <w:rsid w:val="0072592A"/>
    <w:rsid w:val="007263C1"/>
    <w:rsid w:val="007270A1"/>
    <w:rsid w:val="0073026F"/>
    <w:rsid w:val="00730662"/>
    <w:rsid w:val="007319F2"/>
    <w:rsid w:val="00733103"/>
    <w:rsid w:val="00733CB9"/>
    <w:rsid w:val="00733EA4"/>
    <w:rsid w:val="00733EB5"/>
    <w:rsid w:val="007346BA"/>
    <w:rsid w:val="00734E7E"/>
    <w:rsid w:val="0073525D"/>
    <w:rsid w:val="00735845"/>
    <w:rsid w:val="00736407"/>
    <w:rsid w:val="007368B3"/>
    <w:rsid w:val="007373D9"/>
    <w:rsid w:val="007420F2"/>
    <w:rsid w:val="00743C44"/>
    <w:rsid w:val="007446E0"/>
    <w:rsid w:val="00744805"/>
    <w:rsid w:val="00745940"/>
    <w:rsid w:val="00746775"/>
    <w:rsid w:val="00746C75"/>
    <w:rsid w:val="00746D96"/>
    <w:rsid w:val="0075029D"/>
    <w:rsid w:val="007516C9"/>
    <w:rsid w:val="0075232F"/>
    <w:rsid w:val="007539FD"/>
    <w:rsid w:val="00753CCB"/>
    <w:rsid w:val="00754FAA"/>
    <w:rsid w:val="00755454"/>
    <w:rsid w:val="00761CDC"/>
    <w:rsid w:val="00765A86"/>
    <w:rsid w:val="0076603A"/>
    <w:rsid w:val="00767248"/>
    <w:rsid w:val="007672C8"/>
    <w:rsid w:val="007673B4"/>
    <w:rsid w:val="00771F1B"/>
    <w:rsid w:val="00772D57"/>
    <w:rsid w:val="00773953"/>
    <w:rsid w:val="00773AA6"/>
    <w:rsid w:val="00774205"/>
    <w:rsid w:val="00774B89"/>
    <w:rsid w:val="00775FFA"/>
    <w:rsid w:val="00776268"/>
    <w:rsid w:val="00781853"/>
    <w:rsid w:val="00782331"/>
    <w:rsid w:val="007859A3"/>
    <w:rsid w:val="007865AE"/>
    <w:rsid w:val="007866E5"/>
    <w:rsid w:val="00786718"/>
    <w:rsid w:val="00786A81"/>
    <w:rsid w:val="0078741D"/>
    <w:rsid w:val="0078793B"/>
    <w:rsid w:val="00787AFF"/>
    <w:rsid w:val="00790B89"/>
    <w:rsid w:val="00791AB8"/>
    <w:rsid w:val="00791D41"/>
    <w:rsid w:val="00792775"/>
    <w:rsid w:val="00793D3B"/>
    <w:rsid w:val="00794AA1"/>
    <w:rsid w:val="00794CD4"/>
    <w:rsid w:val="007951DB"/>
    <w:rsid w:val="007956EB"/>
    <w:rsid w:val="00795D98"/>
    <w:rsid w:val="00795FFF"/>
    <w:rsid w:val="00796773"/>
    <w:rsid w:val="007A4670"/>
    <w:rsid w:val="007A58B6"/>
    <w:rsid w:val="007A5C63"/>
    <w:rsid w:val="007A60A6"/>
    <w:rsid w:val="007A7137"/>
    <w:rsid w:val="007B04E5"/>
    <w:rsid w:val="007B1B10"/>
    <w:rsid w:val="007B2DDA"/>
    <w:rsid w:val="007B300F"/>
    <w:rsid w:val="007B33A6"/>
    <w:rsid w:val="007B3485"/>
    <w:rsid w:val="007B351C"/>
    <w:rsid w:val="007B3BB3"/>
    <w:rsid w:val="007B5B2D"/>
    <w:rsid w:val="007B6578"/>
    <w:rsid w:val="007B68B2"/>
    <w:rsid w:val="007B7A31"/>
    <w:rsid w:val="007B7B32"/>
    <w:rsid w:val="007C07C2"/>
    <w:rsid w:val="007C0BB9"/>
    <w:rsid w:val="007C141B"/>
    <w:rsid w:val="007C1545"/>
    <w:rsid w:val="007C22A6"/>
    <w:rsid w:val="007C3625"/>
    <w:rsid w:val="007C3759"/>
    <w:rsid w:val="007C3781"/>
    <w:rsid w:val="007C3944"/>
    <w:rsid w:val="007C3FA3"/>
    <w:rsid w:val="007C47F3"/>
    <w:rsid w:val="007C5AB9"/>
    <w:rsid w:val="007C7E69"/>
    <w:rsid w:val="007D01D6"/>
    <w:rsid w:val="007D195F"/>
    <w:rsid w:val="007D1D9E"/>
    <w:rsid w:val="007D2AD1"/>
    <w:rsid w:val="007D4804"/>
    <w:rsid w:val="007D52F4"/>
    <w:rsid w:val="007D66CF"/>
    <w:rsid w:val="007D7369"/>
    <w:rsid w:val="007D7E4C"/>
    <w:rsid w:val="007E106F"/>
    <w:rsid w:val="007E24F6"/>
    <w:rsid w:val="007E36B2"/>
    <w:rsid w:val="007E3912"/>
    <w:rsid w:val="007E3C82"/>
    <w:rsid w:val="007E3F0F"/>
    <w:rsid w:val="007E53C9"/>
    <w:rsid w:val="007E6167"/>
    <w:rsid w:val="007E6CBC"/>
    <w:rsid w:val="007F03C2"/>
    <w:rsid w:val="007F0AFA"/>
    <w:rsid w:val="007F0E2F"/>
    <w:rsid w:val="007F1AF6"/>
    <w:rsid w:val="007F32DC"/>
    <w:rsid w:val="007F3DE6"/>
    <w:rsid w:val="007F4D75"/>
    <w:rsid w:val="007F4EBB"/>
    <w:rsid w:val="007F7171"/>
    <w:rsid w:val="007F7348"/>
    <w:rsid w:val="0080208C"/>
    <w:rsid w:val="008036A5"/>
    <w:rsid w:val="0080458B"/>
    <w:rsid w:val="00804B11"/>
    <w:rsid w:val="0080646E"/>
    <w:rsid w:val="008065DB"/>
    <w:rsid w:val="00806E5F"/>
    <w:rsid w:val="00807386"/>
    <w:rsid w:val="0080747A"/>
    <w:rsid w:val="008079D2"/>
    <w:rsid w:val="00810DFE"/>
    <w:rsid w:val="0081134D"/>
    <w:rsid w:val="00811E33"/>
    <w:rsid w:val="00812375"/>
    <w:rsid w:val="00814D36"/>
    <w:rsid w:val="00814DEC"/>
    <w:rsid w:val="00815149"/>
    <w:rsid w:val="0081590F"/>
    <w:rsid w:val="00816239"/>
    <w:rsid w:val="00817835"/>
    <w:rsid w:val="008203AD"/>
    <w:rsid w:val="008203B9"/>
    <w:rsid w:val="008208F0"/>
    <w:rsid w:val="00821C8D"/>
    <w:rsid w:val="00823974"/>
    <w:rsid w:val="00823F21"/>
    <w:rsid w:val="0082477E"/>
    <w:rsid w:val="008269A6"/>
    <w:rsid w:val="008274C4"/>
    <w:rsid w:val="00827608"/>
    <w:rsid w:val="00830204"/>
    <w:rsid w:val="008303B0"/>
    <w:rsid w:val="008303F7"/>
    <w:rsid w:val="00831D57"/>
    <w:rsid w:val="00831EB9"/>
    <w:rsid w:val="008328B4"/>
    <w:rsid w:val="008351DC"/>
    <w:rsid w:val="008353ED"/>
    <w:rsid w:val="00837982"/>
    <w:rsid w:val="00842699"/>
    <w:rsid w:val="00843E59"/>
    <w:rsid w:val="00844300"/>
    <w:rsid w:val="00846297"/>
    <w:rsid w:val="00846831"/>
    <w:rsid w:val="0084774D"/>
    <w:rsid w:val="008477D8"/>
    <w:rsid w:val="00847BD5"/>
    <w:rsid w:val="00847FA3"/>
    <w:rsid w:val="00850192"/>
    <w:rsid w:val="0085033B"/>
    <w:rsid w:val="008510EA"/>
    <w:rsid w:val="008511C2"/>
    <w:rsid w:val="0085159C"/>
    <w:rsid w:val="008516A3"/>
    <w:rsid w:val="00851C88"/>
    <w:rsid w:val="00852A83"/>
    <w:rsid w:val="0085331B"/>
    <w:rsid w:val="00853968"/>
    <w:rsid w:val="00856A09"/>
    <w:rsid w:val="00856D54"/>
    <w:rsid w:val="008610FE"/>
    <w:rsid w:val="00862EB9"/>
    <w:rsid w:val="008631E7"/>
    <w:rsid w:val="00863499"/>
    <w:rsid w:val="0086387C"/>
    <w:rsid w:val="00863D78"/>
    <w:rsid w:val="00864211"/>
    <w:rsid w:val="00866B9E"/>
    <w:rsid w:val="0086737A"/>
    <w:rsid w:val="00867E12"/>
    <w:rsid w:val="00870090"/>
    <w:rsid w:val="00870613"/>
    <w:rsid w:val="00871182"/>
    <w:rsid w:val="0087317E"/>
    <w:rsid w:val="008741CA"/>
    <w:rsid w:val="00875D70"/>
    <w:rsid w:val="00881023"/>
    <w:rsid w:val="008811C7"/>
    <w:rsid w:val="00882338"/>
    <w:rsid w:val="00883AA3"/>
    <w:rsid w:val="0088412C"/>
    <w:rsid w:val="00885C81"/>
    <w:rsid w:val="00887479"/>
    <w:rsid w:val="00887F07"/>
    <w:rsid w:val="008914D7"/>
    <w:rsid w:val="00891AF8"/>
    <w:rsid w:val="00891F4A"/>
    <w:rsid w:val="00891FAC"/>
    <w:rsid w:val="008928D3"/>
    <w:rsid w:val="00892B4A"/>
    <w:rsid w:val="00893DD8"/>
    <w:rsid w:val="008949AC"/>
    <w:rsid w:val="00894CBC"/>
    <w:rsid w:val="00894E1E"/>
    <w:rsid w:val="00895215"/>
    <w:rsid w:val="00895618"/>
    <w:rsid w:val="008965C2"/>
    <w:rsid w:val="00896C86"/>
    <w:rsid w:val="008A0CE2"/>
    <w:rsid w:val="008A109B"/>
    <w:rsid w:val="008A28CE"/>
    <w:rsid w:val="008A2AE2"/>
    <w:rsid w:val="008A42FB"/>
    <w:rsid w:val="008A5896"/>
    <w:rsid w:val="008A594F"/>
    <w:rsid w:val="008A6C1E"/>
    <w:rsid w:val="008B0AC9"/>
    <w:rsid w:val="008B0BEA"/>
    <w:rsid w:val="008B0E91"/>
    <w:rsid w:val="008B137B"/>
    <w:rsid w:val="008B29F5"/>
    <w:rsid w:val="008B304B"/>
    <w:rsid w:val="008B406E"/>
    <w:rsid w:val="008B4E03"/>
    <w:rsid w:val="008B69BF"/>
    <w:rsid w:val="008C0181"/>
    <w:rsid w:val="008C0496"/>
    <w:rsid w:val="008C328E"/>
    <w:rsid w:val="008C4D28"/>
    <w:rsid w:val="008C591E"/>
    <w:rsid w:val="008C7697"/>
    <w:rsid w:val="008D0492"/>
    <w:rsid w:val="008D16B9"/>
    <w:rsid w:val="008D3BAD"/>
    <w:rsid w:val="008D3BFC"/>
    <w:rsid w:val="008D4036"/>
    <w:rsid w:val="008D44E1"/>
    <w:rsid w:val="008D4EB4"/>
    <w:rsid w:val="008D5190"/>
    <w:rsid w:val="008D54CF"/>
    <w:rsid w:val="008D66C8"/>
    <w:rsid w:val="008E03BF"/>
    <w:rsid w:val="008E14E5"/>
    <w:rsid w:val="008E29A9"/>
    <w:rsid w:val="008E3F09"/>
    <w:rsid w:val="008E6324"/>
    <w:rsid w:val="008E799D"/>
    <w:rsid w:val="008F0616"/>
    <w:rsid w:val="008F1476"/>
    <w:rsid w:val="008F2B8D"/>
    <w:rsid w:val="008F4549"/>
    <w:rsid w:val="008F4A82"/>
    <w:rsid w:val="008F54A9"/>
    <w:rsid w:val="008F70BE"/>
    <w:rsid w:val="008F71DE"/>
    <w:rsid w:val="008F75F5"/>
    <w:rsid w:val="008F7B15"/>
    <w:rsid w:val="008F7B52"/>
    <w:rsid w:val="00900990"/>
    <w:rsid w:val="0090370E"/>
    <w:rsid w:val="009038EA"/>
    <w:rsid w:val="0090419C"/>
    <w:rsid w:val="00904251"/>
    <w:rsid w:val="00904EEF"/>
    <w:rsid w:val="009050C8"/>
    <w:rsid w:val="0090732C"/>
    <w:rsid w:val="00910130"/>
    <w:rsid w:val="00911152"/>
    <w:rsid w:val="009124CB"/>
    <w:rsid w:val="0091330A"/>
    <w:rsid w:val="009149B6"/>
    <w:rsid w:val="00916418"/>
    <w:rsid w:val="00916BD8"/>
    <w:rsid w:val="00917A03"/>
    <w:rsid w:val="00917A86"/>
    <w:rsid w:val="00917FAB"/>
    <w:rsid w:val="00922894"/>
    <w:rsid w:val="00923C50"/>
    <w:rsid w:val="00924212"/>
    <w:rsid w:val="00924271"/>
    <w:rsid w:val="0092452F"/>
    <w:rsid w:val="0092455B"/>
    <w:rsid w:val="00924DEF"/>
    <w:rsid w:val="00924F18"/>
    <w:rsid w:val="009260FE"/>
    <w:rsid w:val="0093111F"/>
    <w:rsid w:val="00931ED9"/>
    <w:rsid w:val="00932015"/>
    <w:rsid w:val="0093355E"/>
    <w:rsid w:val="009335D7"/>
    <w:rsid w:val="00936A10"/>
    <w:rsid w:val="00936E3E"/>
    <w:rsid w:val="00936E8B"/>
    <w:rsid w:val="00936FA5"/>
    <w:rsid w:val="00940949"/>
    <w:rsid w:val="00944104"/>
    <w:rsid w:val="00944129"/>
    <w:rsid w:val="00947C46"/>
    <w:rsid w:val="00950193"/>
    <w:rsid w:val="00951B3A"/>
    <w:rsid w:val="009520BC"/>
    <w:rsid w:val="00953F11"/>
    <w:rsid w:val="00954C1F"/>
    <w:rsid w:val="0095564D"/>
    <w:rsid w:val="009563BF"/>
    <w:rsid w:val="00957827"/>
    <w:rsid w:val="00957902"/>
    <w:rsid w:val="009600C4"/>
    <w:rsid w:val="0096025E"/>
    <w:rsid w:val="00960B3C"/>
    <w:rsid w:val="00961064"/>
    <w:rsid w:val="00961AE2"/>
    <w:rsid w:val="00962DC3"/>
    <w:rsid w:val="009636F1"/>
    <w:rsid w:val="00964AE6"/>
    <w:rsid w:val="009651CC"/>
    <w:rsid w:val="00966136"/>
    <w:rsid w:val="00967144"/>
    <w:rsid w:val="00967785"/>
    <w:rsid w:val="00970EB2"/>
    <w:rsid w:val="00971BF2"/>
    <w:rsid w:val="00971DCB"/>
    <w:rsid w:val="00972BA8"/>
    <w:rsid w:val="009738DC"/>
    <w:rsid w:val="00974403"/>
    <w:rsid w:val="00976170"/>
    <w:rsid w:val="009761F0"/>
    <w:rsid w:val="00977B0C"/>
    <w:rsid w:val="00980280"/>
    <w:rsid w:val="009803BA"/>
    <w:rsid w:val="00980AB7"/>
    <w:rsid w:val="009816EC"/>
    <w:rsid w:val="00981F62"/>
    <w:rsid w:val="00983104"/>
    <w:rsid w:val="00986B9D"/>
    <w:rsid w:val="00987975"/>
    <w:rsid w:val="00990576"/>
    <w:rsid w:val="00991720"/>
    <w:rsid w:val="0099515A"/>
    <w:rsid w:val="00997407"/>
    <w:rsid w:val="009A037B"/>
    <w:rsid w:val="009A2ECD"/>
    <w:rsid w:val="009A41C3"/>
    <w:rsid w:val="009A42B7"/>
    <w:rsid w:val="009A5EF5"/>
    <w:rsid w:val="009A5FEA"/>
    <w:rsid w:val="009A63CD"/>
    <w:rsid w:val="009A6D1E"/>
    <w:rsid w:val="009A74F3"/>
    <w:rsid w:val="009A7677"/>
    <w:rsid w:val="009A7FBB"/>
    <w:rsid w:val="009B176B"/>
    <w:rsid w:val="009B18BE"/>
    <w:rsid w:val="009B31C9"/>
    <w:rsid w:val="009B3E34"/>
    <w:rsid w:val="009B3F23"/>
    <w:rsid w:val="009B4203"/>
    <w:rsid w:val="009B489E"/>
    <w:rsid w:val="009B5753"/>
    <w:rsid w:val="009B6E87"/>
    <w:rsid w:val="009B7A34"/>
    <w:rsid w:val="009C0DB2"/>
    <w:rsid w:val="009C17B3"/>
    <w:rsid w:val="009C180F"/>
    <w:rsid w:val="009C274F"/>
    <w:rsid w:val="009C4368"/>
    <w:rsid w:val="009C4DDF"/>
    <w:rsid w:val="009D0E23"/>
    <w:rsid w:val="009D147A"/>
    <w:rsid w:val="009D1995"/>
    <w:rsid w:val="009D237D"/>
    <w:rsid w:val="009D2B12"/>
    <w:rsid w:val="009D33A5"/>
    <w:rsid w:val="009D5311"/>
    <w:rsid w:val="009D6239"/>
    <w:rsid w:val="009D693F"/>
    <w:rsid w:val="009E0FBA"/>
    <w:rsid w:val="009E1823"/>
    <w:rsid w:val="009E182A"/>
    <w:rsid w:val="009E18F5"/>
    <w:rsid w:val="009E1CDC"/>
    <w:rsid w:val="009E671A"/>
    <w:rsid w:val="009E7B44"/>
    <w:rsid w:val="009F0D5B"/>
    <w:rsid w:val="009F4CA4"/>
    <w:rsid w:val="009F4D1F"/>
    <w:rsid w:val="009F700F"/>
    <w:rsid w:val="00A0005C"/>
    <w:rsid w:val="00A00821"/>
    <w:rsid w:val="00A038E9"/>
    <w:rsid w:val="00A0647E"/>
    <w:rsid w:val="00A06E86"/>
    <w:rsid w:val="00A0759D"/>
    <w:rsid w:val="00A10F69"/>
    <w:rsid w:val="00A11398"/>
    <w:rsid w:val="00A115F7"/>
    <w:rsid w:val="00A11EB1"/>
    <w:rsid w:val="00A1225E"/>
    <w:rsid w:val="00A13BDD"/>
    <w:rsid w:val="00A1408C"/>
    <w:rsid w:val="00A14469"/>
    <w:rsid w:val="00A14E6D"/>
    <w:rsid w:val="00A14FAA"/>
    <w:rsid w:val="00A1540C"/>
    <w:rsid w:val="00A16B23"/>
    <w:rsid w:val="00A16F01"/>
    <w:rsid w:val="00A17C40"/>
    <w:rsid w:val="00A22306"/>
    <w:rsid w:val="00A232CA"/>
    <w:rsid w:val="00A23E46"/>
    <w:rsid w:val="00A24676"/>
    <w:rsid w:val="00A263BD"/>
    <w:rsid w:val="00A27400"/>
    <w:rsid w:val="00A31B6C"/>
    <w:rsid w:val="00A31F93"/>
    <w:rsid w:val="00A32E48"/>
    <w:rsid w:val="00A359C3"/>
    <w:rsid w:val="00A370F0"/>
    <w:rsid w:val="00A41DCC"/>
    <w:rsid w:val="00A4218F"/>
    <w:rsid w:val="00A427B9"/>
    <w:rsid w:val="00A42A5D"/>
    <w:rsid w:val="00A433A2"/>
    <w:rsid w:val="00A43CD3"/>
    <w:rsid w:val="00A43D53"/>
    <w:rsid w:val="00A4677E"/>
    <w:rsid w:val="00A47370"/>
    <w:rsid w:val="00A47CA3"/>
    <w:rsid w:val="00A47F1F"/>
    <w:rsid w:val="00A508B6"/>
    <w:rsid w:val="00A5185B"/>
    <w:rsid w:val="00A53705"/>
    <w:rsid w:val="00A54CBD"/>
    <w:rsid w:val="00A557C9"/>
    <w:rsid w:val="00A55C98"/>
    <w:rsid w:val="00A57937"/>
    <w:rsid w:val="00A6160F"/>
    <w:rsid w:val="00A61919"/>
    <w:rsid w:val="00A66B41"/>
    <w:rsid w:val="00A677E4"/>
    <w:rsid w:val="00A70379"/>
    <w:rsid w:val="00A711F2"/>
    <w:rsid w:val="00A73E80"/>
    <w:rsid w:val="00A73F00"/>
    <w:rsid w:val="00A74BE1"/>
    <w:rsid w:val="00A74C32"/>
    <w:rsid w:val="00A76B5B"/>
    <w:rsid w:val="00A7746B"/>
    <w:rsid w:val="00A77E53"/>
    <w:rsid w:val="00A8009B"/>
    <w:rsid w:val="00A81B0F"/>
    <w:rsid w:val="00A82D24"/>
    <w:rsid w:val="00A84910"/>
    <w:rsid w:val="00A84DB0"/>
    <w:rsid w:val="00A8535F"/>
    <w:rsid w:val="00A86F38"/>
    <w:rsid w:val="00A87BDB"/>
    <w:rsid w:val="00A90472"/>
    <w:rsid w:val="00A90B18"/>
    <w:rsid w:val="00A90BED"/>
    <w:rsid w:val="00A9196F"/>
    <w:rsid w:val="00A91D29"/>
    <w:rsid w:val="00A92B40"/>
    <w:rsid w:val="00A92C7B"/>
    <w:rsid w:val="00A94D4A"/>
    <w:rsid w:val="00A96590"/>
    <w:rsid w:val="00A97E23"/>
    <w:rsid w:val="00AA05F2"/>
    <w:rsid w:val="00AA08FF"/>
    <w:rsid w:val="00AA1C49"/>
    <w:rsid w:val="00AA1DCF"/>
    <w:rsid w:val="00AA3B4A"/>
    <w:rsid w:val="00AA3D95"/>
    <w:rsid w:val="00AA5148"/>
    <w:rsid w:val="00AA5ED9"/>
    <w:rsid w:val="00AA6742"/>
    <w:rsid w:val="00AA7005"/>
    <w:rsid w:val="00AA7403"/>
    <w:rsid w:val="00AA7431"/>
    <w:rsid w:val="00AB0AA1"/>
    <w:rsid w:val="00AB0D49"/>
    <w:rsid w:val="00AB10C0"/>
    <w:rsid w:val="00AB1B99"/>
    <w:rsid w:val="00AB2816"/>
    <w:rsid w:val="00AB466B"/>
    <w:rsid w:val="00AB51D3"/>
    <w:rsid w:val="00AB791C"/>
    <w:rsid w:val="00AC0556"/>
    <w:rsid w:val="00AC0622"/>
    <w:rsid w:val="00AC0721"/>
    <w:rsid w:val="00AC2179"/>
    <w:rsid w:val="00AC21A6"/>
    <w:rsid w:val="00AC26FC"/>
    <w:rsid w:val="00AC2C18"/>
    <w:rsid w:val="00AC2E55"/>
    <w:rsid w:val="00AC526D"/>
    <w:rsid w:val="00AC5A04"/>
    <w:rsid w:val="00AC618F"/>
    <w:rsid w:val="00AC6200"/>
    <w:rsid w:val="00AC652B"/>
    <w:rsid w:val="00AC7B3E"/>
    <w:rsid w:val="00AC7E17"/>
    <w:rsid w:val="00AD03B6"/>
    <w:rsid w:val="00AD20D1"/>
    <w:rsid w:val="00AD2D29"/>
    <w:rsid w:val="00AD331C"/>
    <w:rsid w:val="00AD3579"/>
    <w:rsid w:val="00AD58A2"/>
    <w:rsid w:val="00AD6276"/>
    <w:rsid w:val="00AD6629"/>
    <w:rsid w:val="00AD6835"/>
    <w:rsid w:val="00AD715F"/>
    <w:rsid w:val="00AD76FA"/>
    <w:rsid w:val="00AE310C"/>
    <w:rsid w:val="00AE3C6E"/>
    <w:rsid w:val="00AE47B2"/>
    <w:rsid w:val="00AE59A4"/>
    <w:rsid w:val="00AE59B2"/>
    <w:rsid w:val="00AE6130"/>
    <w:rsid w:val="00AE631C"/>
    <w:rsid w:val="00AE7474"/>
    <w:rsid w:val="00AE7911"/>
    <w:rsid w:val="00AE7AED"/>
    <w:rsid w:val="00AF0929"/>
    <w:rsid w:val="00AF1B5B"/>
    <w:rsid w:val="00AF1D0B"/>
    <w:rsid w:val="00AF2776"/>
    <w:rsid w:val="00AF2DEF"/>
    <w:rsid w:val="00AF310F"/>
    <w:rsid w:val="00AF33C7"/>
    <w:rsid w:val="00AF3BC4"/>
    <w:rsid w:val="00AF405C"/>
    <w:rsid w:val="00AF5079"/>
    <w:rsid w:val="00AF57B5"/>
    <w:rsid w:val="00AF59EB"/>
    <w:rsid w:val="00AF6330"/>
    <w:rsid w:val="00AF654E"/>
    <w:rsid w:val="00AF7CCE"/>
    <w:rsid w:val="00B0085A"/>
    <w:rsid w:val="00B036E3"/>
    <w:rsid w:val="00B0467C"/>
    <w:rsid w:val="00B04B31"/>
    <w:rsid w:val="00B06698"/>
    <w:rsid w:val="00B07A7B"/>
    <w:rsid w:val="00B10485"/>
    <w:rsid w:val="00B11EAB"/>
    <w:rsid w:val="00B1332A"/>
    <w:rsid w:val="00B1510A"/>
    <w:rsid w:val="00B20622"/>
    <w:rsid w:val="00B20D58"/>
    <w:rsid w:val="00B21329"/>
    <w:rsid w:val="00B21AC3"/>
    <w:rsid w:val="00B22073"/>
    <w:rsid w:val="00B22379"/>
    <w:rsid w:val="00B23CE3"/>
    <w:rsid w:val="00B25229"/>
    <w:rsid w:val="00B25535"/>
    <w:rsid w:val="00B25959"/>
    <w:rsid w:val="00B26D98"/>
    <w:rsid w:val="00B27CCC"/>
    <w:rsid w:val="00B30905"/>
    <w:rsid w:val="00B32874"/>
    <w:rsid w:val="00B33C04"/>
    <w:rsid w:val="00B34870"/>
    <w:rsid w:val="00B36D23"/>
    <w:rsid w:val="00B37456"/>
    <w:rsid w:val="00B37468"/>
    <w:rsid w:val="00B374F2"/>
    <w:rsid w:val="00B403B3"/>
    <w:rsid w:val="00B4177A"/>
    <w:rsid w:val="00B419B3"/>
    <w:rsid w:val="00B42613"/>
    <w:rsid w:val="00B43473"/>
    <w:rsid w:val="00B44ADF"/>
    <w:rsid w:val="00B46656"/>
    <w:rsid w:val="00B46FE1"/>
    <w:rsid w:val="00B4749E"/>
    <w:rsid w:val="00B4765C"/>
    <w:rsid w:val="00B47D8B"/>
    <w:rsid w:val="00B51A22"/>
    <w:rsid w:val="00B530EA"/>
    <w:rsid w:val="00B532D4"/>
    <w:rsid w:val="00B53547"/>
    <w:rsid w:val="00B537E2"/>
    <w:rsid w:val="00B539F7"/>
    <w:rsid w:val="00B53A3F"/>
    <w:rsid w:val="00B55483"/>
    <w:rsid w:val="00B556BC"/>
    <w:rsid w:val="00B558E4"/>
    <w:rsid w:val="00B559E4"/>
    <w:rsid w:val="00B57514"/>
    <w:rsid w:val="00B577EB"/>
    <w:rsid w:val="00B57AFD"/>
    <w:rsid w:val="00B61523"/>
    <w:rsid w:val="00B66DA2"/>
    <w:rsid w:val="00B67CD0"/>
    <w:rsid w:val="00B70378"/>
    <w:rsid w:val="00B70E85"/>
    <w:rsid w:val="00B70F3C"/>
    <w:rsid w:val="00B71363"/>
    <w:rsid w:val="00B71A6D"/>
    <w:rsid w:val="00B71DC0"/>
    <w:rsid w:val="00B7377B"/>
    <w:rsid w:val="00B74A6C"/>
    <w:rsid w:val="00B74EA6"/>
    <w:rsid w:val="00B75821"/>
    <w:rsid w:val="00B7716A"/>
    <w:rsid w:val="00B807CC"/>
    <w:rsid w:val="00B826E1"/>
    <w:rsid w:val="00B828EC"/>
    <w:rsid w:val="00B84568"/>
    <w:rsid w:val="00B849FC"/>
    <w:rsid w:val="00B85F47"/>
    <w:rsid w:val="00B86173"/>
    <w:rsid w:val="00B863EF"/>
    <w:rsid w:val="00B86993"/>
    <w:rsid w:val="00B87C6F"/>
    <w:rsid w:val="00B901B8"/>
    <w:rsid w:val="00B9087B"/>
    <w:rsid w:val="00B92466"/>
    <w:rsid w:val="00B92965"/>
    <w:rsid w:val="00B93D35"/>
    <w:rsid w:val="00B943DE"/>
    <w:rsid w:val="00B947AD"/>
    <w:rsid w:val="00B94B0D"/>
    <w:rsid w:val="00B959CB"/>
    <w:rsid w:val="00BA03E0"/>
    <w:rsid w:val="00BA0B1C"/>
    <w:rsid w:val="00BA11BA"/>
    <w:rsid w:val="00BA1F43"/>
    <w:rsid w:val="00BA23B2"/>
    <w:rsid w:val="00BA30DC"/>
    <w:rsid w:val="00BA3F87"/>
    <w:rsid w:val="00BA4A12"/>
    <w:rsid w:val="00BA4A3E"/>
    <w:rsid w:val="00BA6C86"/>
    <w:rsid w:val="00BA70DE"/>
    <w:rsid w:val="00BB0939"/>
    <w:rsid w:val="00BB0EAA"/>
    <w:rsid w:val="00BB1921"/>
    <w:rsid w:val="00BB3826"/>
    <w:rsid w:val="00BB3935"/>
    <w:rsid w:val="00BB4612"/>
    <w:rsid w:val="00BB5EDE"/>
    <w:rsid w:val="00BB6C55"/>
    <w:rsid w:val="00BB7D1B"/>
    <w:rsid w:val="00BB7E5D"/>
    <w:rsid w:val="00BC06EA"/>
    <w:rsid w:val="00BC221B"/>
    <w:rsid w:val="00BC2D8F"/>
    <w:rsid w:val="00BC3B0C"/>
    <w:rsid w:val="00BC52C3"/>
    <w:rsid w:val="00BC621D"/>
    <w:rsid w:val="00BC690D"/>
    <w:rsid w:val="00BC79E9"/>
    <w:rsid w:val="00BD14D6"/>
    <w:rsid w:val="00BD1DF2"/>
    <w:rsid w:val="00BD20CC"/>
    <w:rsid w:val="00BD22BD"/>
    <w:rsid w:val="00BD22E3"/>
    <w:rsid w:val="00BD30B7"/>
    <w:rsid w:val="00BD31AD"/>
    <w:rsid w:val="00BD37FB"/>
    <w:rsid w:val="00BD4B40"/>
    <w:rsid w:val="00BD5EAF"/>
    <w:rsid w:val="00BD6724"/>
    <w:rsid w:val="00BE0A10"/>
    <w:rsid w:val="00BE0F43"/>
    <w:rsid w:val="00BE105C"/>
    <w:rsid w:val="00BE1261"/>
    <w:rsid w:val="00BE1CB1"/>
    <w:rsid w:val="00BE2A4D"/>
    <w:rsid w:val="00BE3E6D"/>
    <w:rsid w:val="00BE3F97"/>
    <w:rsid w:val="00BE4F95"/>
    <w:rsid w:val="00BE5F0A"/>
    <w:rsid w:val="00BE65C6"/>
    <w:rsid w:val="00BE6C0B"/>
    <w:rsid w:val="00BF000C"/>
    <w:rsid w:val="00BF046D"/>
    <w:rsid w:val="00BF129A"/>
    <w:rsid w:val="00BF1AB1"/>
    <w:rsid w:val="00BF1C56"/>
    <w:rsid w:val="00BF2F67"/>
    <w:rsid w:val="00BF367C"/>
    <w:rsid w:val="00BF3A28"/>
    <w:rsid w:val="00BF3BE4"/>
    <w:rsid w:val="00BF4DBD"/>
    <w:rsid w:val="00BF62D8"/>
    <w:rsid w:val="00BF683A"/>
    <w:rsid w:val="00BF7CD7"/>
    <w:rsid w:val="00BF7D11"/>
    <w:rsid w:val="00C004A7"/>
    <w:rsid w:val="00C00FAB"/>
    <w:rsid w:val="00C01B02"/>
    <w:rsid w:val="00C042DC"/>
    <w:rsid w:val="00C044D0"/>
    <w:rsid w:val="00C04963"/>
    <w:rsid w:val="00C05085"/>
    <w:rsid w:val="00C06CCB"/>
    <w:rsid w:val="00C06CEF"/>
    <w:rsid w:val="00C10B98"/>
    <w:rsid w:val="00C10C7B"/>
    <w:rsid w:val="00C1139B"/>
    <w:rsid w:val="00C139AF"/>
    <w:rsid w:val="00C15E5B"/>
    <w:rsid w:val="00C16BEA"/>
    <w:rsid w:val="00C16D53"/>
    <w:rsid w:val="00C17342"/>
    <w:rsid w:val="00C2042B"/>
    <w:rsid w:val="00C22912"/>
    <w:rsid w:val="00C22A1E"/>
    <w:rsid w:val="00C230C7"/>
    <w:rsid w:val="00C24576"/>
    <w:rsid w:val="00C273E5"/>
    <w:rsid w:val="00C3028F"/>
    <w:rsid w:val="00C30B61"/>
    <w:rsid w:val="00C30F13"/>
    <w:rsid w:val="00C31441"/>
    <w:rsid w:val="00C318E0"/>
    <w:rsid w:val="00C31A46"/>
    <w:rsid w:val="00C31D32"/>
    <w:rsid w:val="00C32228"/>
    <w:rsid w:val="00C34EA6"/>
    <w:rsid w:val="00C357FE"/>
    <w:rsid w:val="00C358B8"/>
    <w:rsid w:val="00C35F23"/>
    <w:rsid w:val="00C3609A"/>
    <w:rsid w:val="00C36EBF"/>
    <w:rsid w:val="00C37AA2"/>
    <w:rsid w:val="00C401C2"/>
    <w:rsid w:val="00C403D1"/>
    <w:rsid w:val="00C4169B"/>
    <w:rsid w:val="00C41FDF"/>
    <w:rsid w:val="00C43015"/>
    <w:rsid w:val="00C43836"/>
    <w:rsid w:val="00C4457A"/>
    <w:rsid w:val="00C44BFC"/>
    <w:rsid w:val="00C44D45"/>
    <w:rsid w:val="00C4521A"/>
    <w:rsid w:val="00C4531B"/>
    <w:rsid w:val="00C46FCE"/>
    <w:rsid w:val="00C47F2F"/>
    <w:rsid w:val="00C5077D"/>
    <w:rsid w:val="00C51E0D"/>
    <w:rsid w:val="00C51E12"/>
    <w:rsid w:val="00C5239F"/>
    <w:rsid w:val="00C52A3E"/>
    <w:rsid w:val="00C52D27"/>
    <w:rsid w:val="00C52D85"/>
    <w:rsid w:val="00C53371"/>
    <w:rsid w:val="00C54694"/>
    <w:rsid w:val="00C5495D"/>
    <w:rsid w:val="00C55A54"/>
    <w:rsid w:val="00C55B38"/>
    <w:rsid w:val="00C55D27"/>
    <w:rsid w:val="00C56DDA"/>
    <w:rsid w:val="00C61819"/>
    <w:rsid w:val="00C61EEF"/>
    <w:rsid w:val="00C6227B"/>
    <w:rsid w:val="00C63898"/>
    <w:rsid w:val="00C64B28"/>
    <w:rsid w:val="00C65BEF"/>
    <w:rsid w:val="00C66F20"/>
    <w:rsid w:val="00C70A42"/>
    <w:rsid w:val="00C74C22"/>
    <w:rsid w:val="00C7548C"/>
    <w:rsid w:val="00C75F43"/>
    <w:rsid w:val="00C762B1"/>
    <w:rsid w:val="00C76E57"/>
    <w:rsid w:val="00C77188"/>
    <w:rsid w:val="00C77AAD"/>
    <w:rsid w:val="00C80584"/>
    <w:rsid w:val="00C81A5D"/>
    <w:rsid w:val="00C81D46"/>
    <w:rsid w:val="00C84C2B"/>
    <w:rsid w:val="00C85C09"/>
    <w:rsid w:val="00C905E8"/>
    <w:rsid w:val="00C93287"/>
    <w:rsid w:val="00C93902"/>
    <w:rsid w:val="00C94836"/>
    <w:rsid w:val="00C960D4"/>
    <w:rsid w:val="00C96325"/>
    <w:rsid w:val="00CA03E8"/>
    <w:rsid w:val="00CA080D"/>
    <w:rsid w:val="00CA0BFE"/>
    <w:rsid w:val="00CA25E4"/>
    <w:rsid w:val="00CA29E9"/>
    <w:rsid w:val="00CA31A0"/>
    <w:rsid w:val="00CA7240"/>
    <w:rsid w:val="00CB0433"/>
    <w:rsid w:val="00CB0E28"/>
    <w:rsid w:val="00CB107B"/>
    <w:rsid w:val="00CB11D9"/>
    <w:rsid w:val="00CB1B2F"/>
    <w:rsid w:val="00CB1EE9"/>
    <w:rsid w:val="00CB4DF9"/>
    <w:rsid w:val="00CB520A"/>
    <w:rsid w:val="00CB57E8"/>
    <w:rsid w:val="00CB5DA5"/>
    <w:rsid w:val="00CB6159"/>
    <w:rsid w:val="00CB666A"/>
    <w:rsid w:val="00CC1CF6"/>
    <w:rsid w:val="00CC37BD"/>
    <w:rsid w:val="00CC4088"/>
    <w:rsid w:val="00CC4980"/>
    <w:rsid w:val="00CC5D98"/>
    <w:rsid w:val="00CC7B9E"/>
    <w:rsid w:val="00CD0D1C"/>
    <w:rsid w:val="00CD2154"/>
    <w:rsid w:val="00CD576E"/>
    <w:rsid w:val="00CD5CA6"/>
    <w:rsid w:val="00CD6309"/>
    <w:rsid w:val="00CD65A2"/>
    <w:rsid w:val="00CD7AA8"/>
    <w:rsid w:val="00CE0C61"/>
    <w:rsid w:val="00CE146C"/>
    <w:rsid w:val="00CE5D65"/>
    <w:rsid w:val="00CE6383"/>
    <w:rsid w:val="00CE7F53"/>
    <w:rsid w:val="00CF15BB"/>
    <w:rsid w:val="00CF18B0"/>
    <w:rsid w:val="00CF19DD"/>
    <w:rsid w:val="00CF24C3"/>
    <w:rsid w:val="00CF2E19"/>
    <w:rsid w:val="00CF4AA7"/>
    <w:rsid w:val="00CF4CF5"/>
    <w:rsid w:val="00CF653E"/>
    <w:rsid w:val="00CF6E03"/>
    <w:rsid w:val="00CF7B0F"/>
    <w:rsid w:val="00D00994"/>
    <w:rsid w:val="00D017E7"/>
    <w:rsid w:val="00D01A85"/>
    <w:rsid w:val="00D01D65"/>
    <w:rsid w:val="00D0346A"/>
    <w:rsid w:val="00D0448F"/>
    <w:rsid w:val="00D04623"/>
    <w:rsid w:val="00D054CB"/>
    <w:rsid w:val="00D05AAC"/>
    <w:rsid w:val="00D07037"/>
    <w:rsid w:val="00D072D7"/>
    <w:rsid w:val="00D073FB"/>
    <w:rsid w:val="00D1017B"/>
    <w:rsid w:val="00D10535"/>
    <w:rsid w:val="00D1072D"/>
    <w:rsid w:val="00D10F33"/>
    <w:rsid w:val="00D10F4E"/>
    <w:rsid w:val="00D11684"/>
    <w:rsid w:val="00D120F8"/>
    <w:rsid w:val="00D122DD"/>
    <w:rsid w:val="00D131C7"/>
    <w:rsid w:val="00D13C75"/>
    <w:rsid w:val="00D13DF7"/>
    <w:rsid w:val="00D14117"/>
    <w:rsid w:val="00D144E8"/>
    <w:rsid w:val="00D14B67"/>
    <w:rsid w:val="00D15280"/>
    <w:rsid w:val="00D1576D"/>
    <w:rsid w:val="00D17017"/>
    <w:rsid w:val="00D17124"/>
    <w:rsid w:val="00D21065"/>
    <w:rsid w:val="00D21499"/>
    <w:rsid w:val="00D21673"/>
    <w:rsid w:val="00D21A94"/>
    <w:rsid w:val="00D2267D"/>
    <w:rsid w:val="00D23110"/>
    <w:rsid w:val="00D234D2"/>
    <w:rsid w:val="00D237A3"/>
    <w:rsid w:val="00D23EB7"/>
    <w:rsid w:val="00D2434B"/>
    <w:rsid w:val="00D2464D"/>
    <w:rsid w:val="00D24C79"/>
    <w:rsid w:val="00D25BDC"/>
    <w:rsid w:val="00D264D8"/>
    <w:rsid w:val="00D275D7"/>
    <w:rsid w:val="00D31F39"/>
    <w:rsid w:val="00D31FA6"/>
    <w:rsid w:val="00D322EF"/>
    <w:rsid w:val="00D32F6B"/>
    <w:rsid w:val="00D354DC"/>
    <w:rsid w:val="00D35DBD"/>
    <w:rsid w:val="00D3652D"/>
    <w:rsid w:val="00D371EB"/>
    <w:rsid w:val="00D37630"/>
    <w:rsid w:val="00D40831"/>
    <w:rsid w:val="00D41CD2"/>
    <w:rsid w:val="00D42434"/>
    <w:rsid w:val="00D443F4"/>
    <w:rsid w:val="00D46472"/>
    <w:rsid w:val="00D476D1"/>
    <w:rsid w:val="00D47C97"/>
    <w:rsid w:val="00D52E43"/>
    <w:rsid w:val="00D531AC"/>
    <w:rsid w:val="00D53828"/>
    <w:rsid w:val="00D54BD3"/>
    <w:rsid w:val="00D55424"/>
    <w:rsid w:val="00D554CB"/>
    <w:rsid w:val="00D55DF3"/>
    <w:rsid w:val="00D5636D"/>
    <w:rsid w:val="00D56B3B"/>
    <w:rsid w:val="00D56E1C"/>
    <w:rsid w:val="00D5701A"/>
    <w:rsid w:val="00D57DFC"/>
    <w:rsid w:val="00D601CC"/>
    <w:rsid w:val="00D624C2"/>
    <w:rsid w:val="00D63279"/>
    <w:rsid w:val="00D63624"/>
    <w:rsid w:val="00D63CB6"/>
    <w:rsid w:val="00D651E7"/>
    <w:rsid w:val="00D66FF9"/>
    <w:rsid w:val="00D672C9"/>
    <w:rsid w:val="00D7079D"/>
    <w:rsid w:val="00D7082A"/>
    <w:rsid w:val="00D722C8"/>
    <w:rsid w:val="00D73911"/>
    <w:rsid w:val="00D74821"/>
    <w:rsid w:val="00D74E21"/>
    <w:rsid w:val="00D75AD1"/>
    <w:rsid w:val="00D75C47"/>
    <w:rsid w:val="00D75C52"/>
    <w:rsid w:val="00D7790B"/>
    <w:rsid w:val="00D800F0"/>
    <w:rsid w:val="00D80C6A"/>
    <w:rsid w:val="00D819D5"/>
    <w:rsid w:val="00D8281F"/>
    <w:rsid w:val="00D82ED0"/>
    <w:rsid w:val="00D84B8A"/>
    <w:rsid w:val="00D854F4"/>
    <w:rsid w:val="00D862D3"/>
    <w:rsid w:val="00D8677E"/>
    <w:rsid w:val="00D91F43"/>
    <w:rsid w:val="00D93695"/>
    <w:rsid w:val="00D9433A"/>
    <w:rsid w:val="00D94A03"/>
    <w:rsid w:val="00D94B41"/>
    <w:rsid w:val="00D952C2"/>
    <w:rsid w:val="00D972B2"/>
    <w:rsid w:val="00D97778"/>
    <w:rsid w:val="00D97F66"/>
    <w:rsid w:val="00DA20A0"/>
    <w:rsid w:val="00DA37C0"/>
    <w:rsid w:val="00DA4CCB"/>
    <w:rsid w:val="00DA6F14"/>
    <w:rsid w:val="00DA7AAA"/>
    <w:rsid w:val="00DA7BA7"/>
    <w:rsid w:val="00DA7CF3"/>
    <w:rsid w:val="00DB1051"/>
    <w:rsid w:val="00DB3BA4"/>
    <w:rsid w:val="00DB5512"/>
    <w:rsid w:val="00DB5EF9"/>
    <w:rsid w:val="00DB65BB"/>
    <w:rsid w:val="00DC03CD"/>
    <w:rsid w:val="00DC0FD0"/>
    <w:rsid w:val="00DC147C"/>
    <w:rsid w:val="00DC1D7F"/>
    <w:rsid w:val="00DC26D6"/>
    <w:rsid w:val="00DC43D1"/>
    <w:rsid w:val="00DC4508"/>
    <w:rsid w:val="00DC482E"/>
    <w:rsid w:val="00DC49B8"/>
    <w:rsid w:val="00DC5B7A"/>
    <w:rsid w:val="00DC670B"/>
    <w:rsid w:val="00DC6EF3"/>
    <w:rsid w:val="00DC79E0"/>
    <w:rsid w:val="00DD0522"/>
    <w:rsid w:val="00DD21B6"/>
    <w:rsid w:val="00DD53F5"/>
    <w:rsid w:val="00DD64E4"/>
    <w:rsid w:val="00DD7093"/>
    <w:rsid w:val="00DD7F11"/>
    <w:rsid w:val="00DE36BB"/>
    <w:rsid w:val="00DE37EC"/>
    <w:rsid w:val="00DE569D"/>
    <w:rsid w:val="00DE6A07"/>
    <w:rsid w:val="00DE6D3E"/>
    <w:rsid w:val="00DE766D"/>
    <w:rsid w:val="00DF0436"/>
    <w:rsid w:val="00DF1F5A"/>
    <w:rsid w:val="00DF24FC"/>
    <w:rsid w:val="00DF27DF"/>
    <w:rsid w:val="00DF5D11"/>
    <w:rsid w:val="00DF684D"/>
    <w:rsid w:val="00DF755B"/>
    <w:rsid w:val="00E008A9"/>
    <w:rsid w:val="00E00C4B"/>
    <w:rsid w:val="00E00F36"/>
    <w:rsid w:val="00E01F0B"/>
    <w:rsid w:val="00E0265C"/>
    <w:rsid w:val="00E032D5"/>
    <w:rsid w:val="00E033FE"/>
    <w:rsid w:val="00E0465B"/>
    <w:rsid w:val="00E04702"/>
    <w:rsid w:val="00E059D9"/>
    <w:rsid w:val="00E05C9C"/>
    <w:rsid w:val="00E106D6"/>
    <w:rsid w:val="00E10C61"/>
    <w:rsid w:val="00E11398"/>
    <w:rsid w:val="00E116AD"/>
    <w:rsid w:val="00E12FAA"/>
    <w:rsid w:val="00E14E68"/>
    <w:rsid w:val="00E15461"/>
    <w:rsid w:val="00E1735E"/>
    <w:rsid w:val="00E20965"/>
    <w:rsid w:val="00E20C20"/>
    <w:rsid w:val="00E20FB1"/>
    <w:rsid w:val="00E216A0"/>
    <w:rsid w:val="00E23EB2"/>
    <w:rsid w:val="00E24AF4"/>
    <w:rsid w:val="00E25505"/>
    <w:rsid w:val="00E25B6E"/>
    <w:rsid w:val="00E30756"/>
    <w:rsid w:val="00E3165B"/>
    <w:rsid w:val="00E31958"/>
    <w:rsid w:val="00E31EF7"/>
    <w:rsid w:val="00E32138"/>
    <w:rsid w:val="00E32174"/>
    <w:rsid w:val="00E32B8E"/>
    <w:rsid w:val="00E33244"/>
    <w:rsid w:val="00E3336B"/>
    <w:rsid w:val="00E33446"/>
    <w:rsid w:val="00E33749"/>
    <w:rsid w:val="00E33822"/>
    <w:rsid w:val="00E33AB5"/>
    <w:rsid w:val="00E33AD9"/>
    <w:rsid w:val="00E33D1B"/>
    <w:rsid w:val="00E34510"/>
    <w:rsid w:val="00E35B6D"/>
    <w:rsid w:val="00E3633D"/>
    <w:rsid w:val="00E37513"/>
    <w:rsid w:val="00E37695"/>
    <w:rsid w:val="00E37906"/>
    <w:rsid w:val="00E40140"/>
    <w:rsid w:val="00E42085"/>
    <w:rsid w:val="00E4437B"/>
    <w:rsid w:val="00E44DF3"/>
    <w:rsid w:val="00E45C0E"/>
    <w:rsid w:val="00E465DF"/>
    <w:rsid w:val="00E4758C"/>
    <w:rsid w:val="00E47946"/>
    <w:rsid w:val="00E51611"/>
    <w:rsid w:val="00E52390"/>
    <w:rsid w:val="00E532D9"/>
    <w:rsid w:val="00E53989"/>
    <w:rsid w:val="00E53AB1"/>
    <w:rsid w:val="00E5515F"/>
    <w:rsid w:val="00E565FD"/>
    <w:rsid w:val="00E5699C"/>
    <w:rsid w:val="00E57D1A"/>
    <w:rsid w:val="00E60E81"/>
    <w:rsid w:val="00E61439"/>
    <w:rsid w:val="00E61545"/>
    <w:rsid w:val="00E61634"/>
    <w:rsid w:val="00E62064"/>
    <w:rsid w:val="00E629CA"/>
    <w:rsid w:val="00E62E47"/>
    <w:rsid w:val="00E63BFD"/>
    <w:rsid w:val="00E63D2F"/>
    <w:rsid w:val="00E65619"/>
    <w:rsid w:val="00E661EB"/>
    <w:rsid w:val="00E66FFD"/>
    <w:rsid w:val="00E67C16"/>
    <w:rsid w:val="00E70A49"/>
    <w:rsid w:val="00E7280D"/>
    <w:rsid w:val="00E72DB3"/>
    <w:rsid w:val="00E73534"/>
    <w:rsid w:val="00E7380A"/>
    <w:rsid w:val="00E75B8D"/>
    <w:rsid w:val="00E7605B"/>
    <w:rsid w:val="00E805AF"/>
    <w:rsid w:val="00E81737"/>
    <w:rsid w:val="00E82F80"/>
    <w:rsid w:val="00E841A6"/>
    <w:rsid w:val="00E84D1B"/>
    <w:rsid w:val="00E8574F"/>
    <w:rsid w:val="00E86F99"/>
    <w:rsid w:val="00E87F2A"/>
    <w:rsid w:val="00E90BC4"/>
    <w:rsid w:val="00E9114F"/>
    <w:rsid w:val="00E91890"/>
    <w:rsid w:val="00E9265A"/>
    <w:rsid w:val="00E928AB"/>
    <w:rsid w:val="00E92B77"/>
    <w:rsid w:val="00E92B98"/>
    <w:rsid w:val="00E938AF"/>
    <w:rsid w:val="00E93E75"/>
    <w:rsid w:val="00E943A0"/>
    <w:rsid w:val="00E94ED4"/>
    <w:rsid w:val="00E958B9"/>
    <w:rsid w:val="00E96901"/>
    <w:rsid w:val="00E96D50"/>
    <w:rsid w:val="00E97604"/>
    <w:rsid w:val="00E97CC9"/>
    <w:rsid w:val="00EA14A1"/>
    <w:rsid w:val="00EA14C8"/>
    <w:rsid w:val="00EA173D"/>
    <w:rsid w:val="00EA182C"/>
    <w:rsid w:val="00EA1AD1"/>
    <w:rsid w:val="00EA2549"/>
    <w:rsid w:val="00EA2DF7"/>
    <w:rsid w:val="00EA2FCE"/>
    <w:rsid w:val="00EA50F6"/>
    <w:rsid w:val="00EA5296"/>
    <w:rsid w:val="00EA78F0"/>
    <w:rsid w:val="00EB1B91"/>
    <w:rsid w:val="00EB216E"/>
    <w:rsid w:val="00EB2B3F"/>
    <w:rsid w:val="00EB4823"/>
    <w:rsid w:val="00EB482B"/>
    <w:rsid w:val="00EB4C89"/>
    <w:rsid w:val="00EB63B4"/>
    <w:rsid w:val="00EB71E2"/>
    <w:rsid w:val="00EB77FE"/>
    <w:rsid w:val="00EC0BF7"/>
    <w:rsid w:val="00EC2B5A"/>
    <w:rsid w:val="00EC334D"/>
    <w:rsid w:val="00EC4543"/>
    <w:rsid w:val="00EC5ACE"/>
    <w:rsid w:val="00EC5D29"/>
    <w:rsid w:val="00ED0175"/>
    <w:rsid w:val="00ED1F87"/>
    <w:rsid w:val="00ED211F"/>
    <w:rsid w:val="00ED3972"/>
    <w:rsid w:val="00ED61FB"/>
    <w:rsid w:val="00EE11D7"/>
    <w:rsid w:val="00EE2594"/>
    <w:rsid w:val="00EE3C42"/>
    <w:rsid w:val="00EE4859"/>
    <w:rsid w:val="00EE5030"/>
    <w:rsid w:val="00EE5B83"/>
    <w:rsid w:val="00EE5CAD"/>
    <w:rsid w:val="00EE60B1"/>
    <w:rsid w:val="00EE62CC"/>
    <w:rsid w:val="00EE70C2"/>
    <w:rsid w:val="00EE7946"/>
    <w:rsid w:val="00EF0638"/>
    <w:rsid w:val="00EF07EE"/>
    <w:rsid w:val="00EF0C9A"/>
    <w:rsid w:val="00EF211D"/>
    <w:rsid w:val="00EF696E"/>
    <w:rsid w:val="00EF6F9C"/>
    <w:rsid w:val="00EF70D1"/>
    <w:rsid w:val="00EF74E8"/>
    <w:rsid w:val="00EF7B2D"/>
    <w:rsid w:val="00EF7C61"/>
    <w:rsid w:val="00EF7C81"/>
    <w:rsid w:val="00F013E4"/>
    <w:rsid w:val="00F01A31"/>
    <w:rsid w:val="00F0255F"/>
    <w:rsid w:val="00F03318"/>
    <w:rsid w:val="00F03E45"/>
    <w:rsid w:val="00F0615D"/>
    <w:rsid w:val="00F0785D"/>
    <w:rsid w:val="00F104B3"/>
    <w:rsid w:val="00F10B09"/>
    <w:rsid w:val="00F112E8"/>
    <w:rsid w:val="00F11BA3"/>
    <w:rsid w:val="00F12B8E"/>
    <w:rsid w:val="00F15950"/>
    <w:rsid w:val="00F17BF9"/>
    <w:rsid w:val="00F17CD3"/>
    <w:rsid w:val="00F2119F"/>
    <w:rsid w:val="00F216EA"/>
    <w:rsid w:val="00F21BE5"/>
    <w:rsid w:val="00F22CBF"/>
    <w:rsid w:val="00F246A5"/>
    <w:rsid w:val="00F246C5"/>
    <w:rsid w:val="00F248D8"/>
    <w:rsid w:val="00F2516E"/>
    <w:rsid w:val="00F256D5"/>
    <w:rsid w:val="00F26AA6"/>
    <w:rsid w:val="00F27A89"/>
    <w:rsid w:val="00F27ED0"/>
    <w:rsid w:val="00F30122"/>
    <w:rsid w:val="00F3136B"/>
    <w:rsid w:val="00F31A90"/>
    <w:rsid w:val="00F31E64"/>
    <w:rsid w:val="00F32E69"/>
    <w:rsid w:val="00F33C61"/>
    <w:rsid w:val="00F34CD9"/>
    <w:rsid w:val="00F35481"/>
    <w:rsid w:val="00F36B8F"/>
    <w:rsid w:val="00F41979"/>
    <w:rsid w:val="00F42479"/>
    <w:rsid w:val="00F4252D"/>
    <w:rsid w:val="00F42DCA"/>
    <w:rsid w:val="00F431DE"/>
    <w:rsid w:val="00F43726"/>
    <w:rsid w:val="00F437F2"/>
    <w:rsid w:val="00F43DD3"/>
    <w:rsid w:val="00F44E4C"/>
    <w:rsid w:val="00F45234"/>
    <w:rsid w:val="00F46B72"/>
    <w:rsid w:val="00F47441"/>
    <w:rsid w:val="00F4777D"/>
    <w:rsid w:val="00F47DF9"/>
    <w:rsid w:val="00F50A4C"/>
    <w:rsid w:val="00F51E15"/>
    <w:rsid w:val="00F523D4"/>
    <w:rsid w:val="00F5334E"/>
    <w:rsid w:val="00F5400A"/>
    <w:rsid w:val="00F54780"/>
    <w:rsid w:val="00F55A4C"/>
    <w:rsid w:val="00F56D7B"/>
    <w:rsid w:val="00F57150"/>
    <w:rsid w:val="00F6056F"/>
    <w:rsid w:val="00F64C5B"/>
    <w:rsid w:val="00F64DBD"/>
    <w:rsid w:val="00F64F5A"/>
    <w:rsid w:val="00F6531F"/>
    <w:rsid w:val="00F65360"/>
    <w:rsid w:val="00F65790"/>
    <w:rsid w:val="00F662B7"/>
    <w:rsid w:val="00F66BAB"/>
    <w:rsid w:val="00F71F69"/>
    <w:rsid w:val="00F7239F"/>
    <w:rsid w:val="00F7320E"/>
    <w:rsid w:val="00F7417F"/>
    <w:rsid w:val="00F74424"/>
    <w:rsid w:val="00F75E0E"/>
    <w:rsid w:val="00F802B6"/>
    <w:rsid w:val="00F8043B"/>
    <w:rsid w:val="00F81DAD"/>
    <w:rsid w:val="00F82FCB"/>
    <w:rsid w:val="00F85183"/>
    <w:rsid w:val="00F85487"/>
    <w:rsid w:val="00F854FC"/>
    <w:rsid w:val="00F860F7"/>
    <w:rsid w:val="00F8633F"/>
    <w:rsid w:val="00F864D5"/>
    <w:rsid w:val="00F864FB"/>
    <w:rsid w:val="00F86BAE"/>
    <w:rsid w:val="00F87107"/>
    <w:rsid w:val="00F90A75"/>
    <w:rsid w:val="00F90F42"/>
    <w:rsid w:val="00F914B9"/>
    <w:rsid w:val="00F93133"/>
    <w:rsid w:val="00F94173"/>
    <w:rsid w:val="00FA2297"/>
    <w:rsid w:val="00FA2546"/>
    <w:rsid w:val="00FA314F"/>
    <w:rsid w:val="00FA3615"/>
    <w:rsid w:val="00FA3D5D"/>
    <w:rsid w:val="00FA49F4"/>
    <w:rsid w:val="00FA54B7"/>
    <w:rsid w:val="00FA75C4"/>
    <w:rsid w:val="00FB0617"/>
    <w:rsid w:val="00FB08CF"/>
    <w:rsid w:val="00FB0B15"/>
    <w:rsid w:val="00FB12D2"/>
    <w:rsid w:val="00FB18BF"/>
    <w:rsid w:val="00FB4F74"/>
    <w:rsid w:val="00FB5F17"/>
    <w:rsid w:val="00FB7496"/>
    <w:rsid w:val="00FC1E46"/>
    <w:rsid w:val="00FC2E8B"/>
    <w:rsid w:val="00FC3187"/>
    <w:rsid w:val="00FC383D"/>
    <w:rsid w:val="00FC3A92"/>
    <w:rsid w:val="00FC4DA1"/>
    <w:rsid w:val="00FC4F24"/>
    <w:rsid w:val="00FC5504"/>
    <w:rsid w:val="00FC5B07"/>
    <w:rsid w:val="00FC6DFB"/>
    <w:rsid w:val="00FD00F6"/>
    <w:rsid w:val="00FD17CD"/>
    <w:rsid w:val="00FD2A25"/>
    <w:rsid w:val="00FD3CF8"/>
    <w:rsid w:val="00FD5474"/>
    <w:rsid w:val="00FD56FE"/>
    <w:rsid w:val="00FD624E"/>
    <w:rsid w:val="00FD65CF"/>
    <w:rsid w:val="00FD7C78"/>
    <w:rsid w:val="00FD7F08"/>
    <w:rsid w:val="00FD7FCC"/>
    <w:rsid w:val="00FE0419"/>
    <w:rsid w:val="00FE1358"/>
    <w:rsid w:val="00FE201B"/>
    <w:rsid w:val="00FE2B64"/>
    <w:rsid w:val="00FE2CC2"/>
    <w:rsid w:val="00FE3A3E"/>
    <w:rsid w:val="00FE3C03"/>
    <w:rsid w:val="00FE5988"/>
    <w:rsid w:val="00FE7857"/>
    <w:rsid w:val="00FF0455"/>
    <w:rsid w:val="00FF0528"/>
    <w:rsid w:val="00FF1BAF"/>
    <w:rsid w:val="00FF2A3B"/>
    <w:rsid w:val="00FF2EC6"/>
    <w:rsid w:val="00FF3ED2"/>
    <w:rsid w:val="00FF42B0"/>
    <w:rsid w:val="00FF4ED4"/>
    <w:rsid w:val="00FF54AD"/>
    <w:rsid w:val="00FF75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2D94"/>
  <w15:docId w15:val="{56788AD6-E452-41FC-9207-4D2125873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9B6"/>
    <w:pPr>
      <w:overflowPunct w:val="0"/>
      <w:autoSpaceDE w:val="0"/>
      <w:autoSpaceDN w:val="0"/>
      <w:bidi/>
      <w:adjustRightInd w:val="0"/>
      <w:spacing w:after="0" w:line="360" w:lineRule="auto"/>
      <w:jc w:val="both"/>
      <w:textAlignment w:val="baseline"/>
    </w:pPr>
    <w:rPr>
      <w:rFonts w:ascii="Times New Roman" w:eastAsia="Times New Roman" w:hAnsi="Times New Roman" w:cs="David"/>
      <w:color w:val="0000FF"/>
      <w:szCs w:val="24"/>
    </w:rPr>
  </w:style>
  <w:style w:type="paragraph" w:styleId="Heading1">
    <w:name w:val="heading 1"/>
    <w:aliases w:val="Hed_undl,כותרת1,כותרת 1 תו,????? 1 ??,Heading 1 תו,H2,כותרת 1 תו תו תו,כותרת 1 תו תו,כותרת 1 תו תו תו Char Char Char תו תו תו תו תו תו תו תו תו תו,כותרת 1 תו תו תו Char Char Char תו תו תו תו תו תו תו תו תו,כותרת 1 תו1 תו תו,Art One, תו Char תו"/>
    <w:basedOn w:val="Normal"/>
    <w:link w:val="Heading1Char"/>
    <w:qFormat/>
    <w:rsid w:val="009149B6"/>
    <w:pPr>
      <w:keepNext/>
      <w:keepLines/>
      <w:numPr>
        <w:numId w:val="2"/>
      </w:numPr>
      <w:spacing w:line="240" w:lineRule="auto"/>
      <w:outlineLvl w:val="0"/>
    </w:pPr>
  </w:style>
  <w:style w:type="paragraph" w:styleId="Heading2">
    <w:name w:val="heading 2"/>
    <w:aliases w:val="כותרת2,כותרת 2 תו,כותרת 2 תו1 תו,כותרת 2 תו3 תו תו,כותרת 2 תו תו2 תו תו,????? 2 ?? תו2 תו תו,כותרת 2 תו2 תו תו תו,????? 2 ?? תו1 תו תו תו,כותרת 2 תו1 תו תו תו תו,????? 2 ?? תו תו תו תו תו,כותרת 2 תו תו תו תו תו תו,כותרת 2 תו תו1 תו תו תו,s,2,h"/>
    <w:basedOn w:val="Normal"/>
    <w:link w:val="Heading2Char"/>
    <w:qFormat/>
    <w:rsid w:val="009149B6"/>
    <w:pPr>
      <w:numPr>
        <w:ilvl w:val="1"/>
        <w:numId w:val="2"/>
      </w:numPr>
      <w:spacing w:line="240" w:lineRule="auto"/>
      <w:outlineLvl w:val="1"/>
    </w:pPr>
    <w:rPr>
      <w:rFonts w:cs="Times New Roman"/>
      <w:lang w:val="x-none" w:eastAsia="x-none"/>
    </w:rPr>
  </w:style>
  <w:style w:type="paragraph" w:styleId="Heading3">
    <w:name w:val="heading 3"/>
    <w:aliases w:val="כותרת 3 תו1,כותרת 3 תו תו,כותרת 3 תו,כותרת 3 תו תו תו תו תו,3,h3,Heading 3 Char Char Char,Heading 3 Char Char Char תו,כותרת 3 תו תו תו,תו,Heading 3 תו,heading 4,כותרת 42,Heading 3 Char1,Heading 3 Char Char,Bold 12,L3,Unterabschnitt"/>
    <w:basedOn w:val="Heading2"/>
    <w:link w:val="Heading3Char"/>
    <w:qFormat/>
    <w:rsid w:val="009149B6"/>
    <w:pPr>
      <w:numPr>
        <w:ilvl w:val="2"/>
      </w:numPr>
      <w:outlineLvl w:val="2"/>
    </w:pPr>
  </w:style>
  <w:style w:type="paragraph" w:styleId="Heading4">
    <w:name w:val="heading 4"/>
    <w:basedOn w:val="Heading3"/>
    <w:link w:val="Heading4Char"/>
    <w:uiPriority w:val="9"/>
    <w:qFormat/>
    <w:rsid w:val="009149B6"/>
    <w:pPr>
      <w:numPr>
        <w:ilvl w:val="3"/>
      </w:numPr>
      <w:outlineLvl w:val="3"/>
    </w:pPr>
  </w:style>
  <w:style w:type="paragraph" w:styleId="Heading5">
    <w:name w:val="heading 5"/>
    <w:aliases w:val="Char, Char"/>
    <w:basedOn w:val="Heading4"/>
    <w:link w:val="Heading5Char"/>
    <w:uiPriority w:val="9"/>
    <w:qFormat/>
    <w:rsid w:val="009149B6"/>
    <w:pPr>
      <w:numPr>
        <w:ilvl w:val="4"/>
      </w:numPr>
      <w:outlineLvl w:val="4"/>
    </w:pPr>
  </w:style>
  <w:style w:type="paragraph" w:styleId="Heading6">
    <w:name w:val="heading 6"/>
    <w:basedOn w:val="Normal"/>
    <w:next w:val="Normal"/>
    <w:link w:val="Heading6Char"/>
    <w:qFormat/>
    <w:rsid w:val="009149B6"/>
    <w:pPr>
      <w:numPr>
        <w:ilvl w:val="5"/>
        <w:numId w:val="2"/>
      </w:numPr>
      <w:overflowPunct/>
      <w:autoSpaceDE/>
      <w:autoSpaceDN/>
      <w:adjustRightInd/>
      <w:spacing w:before="240" w:after="60"/>
      <w:textAlignment w:val="auto"/>
      <w:outlineLvl w:val="5"/>
    </w:pPr>
    <w:rPr>
      <w:rFonts w:cs="Miriam"/>
      <w:i/>
      <w:iCs/>
      <w:noProof/>
      <w:color w:val="auto"/>
      <w:kern w:val="28"/>
      <w:szCs w:val="22"/>
      <w:lang w:eastAsia="he-IL"/>
    </w:rPr>
  </w:style>
  <w:style w:type="paragraph" w:styleId="Heading7">
    <w:name w:val="heading 7"/>
    <w:basedOn w:val="Normal"/>
    <w:next w:val="Normal"/>
    <w:link w:val="Heading7Char"/>
    <w:qFormat/>
    <w:rsid w:val="009149B6"/>
    <w:pPr>
      <w:numPr>
        <w:ilvl w:val="6"/>
        <w:numId w:val="2"/>
      </w:numPr>
      <w:overflowPunct/>
      <w:autoSpaceDE/>
      <w:autoSpaceDN/>
      <w:adjustRightInd/>
      <w:spacing w:before="240" w:after="60"/>
      <w:textAlignment w:val="auto"/>
      <w:outlineLvl w:val="6"/>
    </w:pPr>
    <w:rPr>
      <w:rFonts w:ascii="Arial" w:hAnsi="Arial" w:cs="Miriam"/>
      <w:noProof/>
      <w:color w:val="auto"/>
      <w:kern w:val="28"/>
      <w:sz w:val="20"/>
      <w:szCs w:val="20"/>
      <w:lang w:eastAsia="he-IL"/>
    </w:rPr>
  </w:style>
  <w:style w:type="paragraph" w:styleId="Heading8">
    <w:name w:val="heading 8"/>
    <w:basedOn w:val="Normal"/>
    <w:next w:val="Normal"/>
    <w:link w:val="Heading8Char"/>
    <w:qFormat/>
    <w:rsid w:val="009149B6"/>
    <w:pPr>
      <w:numPr>
        <w:ilvl w:val="7"/>
        <w:numId w:val="2"/>
      </w:numPr>
      <w:overflowPunct/>
      <w:autoSpaceDE/>
      <w:autoSpaceDN/>
      <w:adjustRightInd/>
      <w:spacing w:before="240" w:after="60"/>
      <w:textAlignment w:val="auto"/>
      <w:outlineLvl w:val="7"/>
    </w:pPr>
    <w:rPr>
      <w:rFonts w:ascii="Arial" w:hAnsi="Arial" w:cs="Miriam"/>
      <w:i/>
      <w:iCs/>
      <w:noProof/>
      <w:color w:val="auto"/>
      <w:kern w:val="28"/>
      <w:sz w:val="20"/>
      <w:szCs w:val="20"/>
      <w:lang w:eastAsia="he-IL"/>
    </w:rPr>
  </w:style>
  <w:style w:type="paragraph" w:styleId="Heading9">
    <w:name w:val="heading 9"/>
    <w:basedOn w:val="Normal"/>
    <w:next w:val="Normal"/>
    <w:link w:val="Heading9Char"/>
    <w:qFormat/>
    <w:rsid w:val="009149B6"/>
    <w:pPr>
      <w:numPr>
        <w:ilvl w:val="8"/>
        <w:numId w:val="2"/>
      </w:numPr>
      <w:overflowPunct/>
      <w:autoSpaceDE/>
      <w:autoSpaceDN/>
      <w:adjustRightInd/>
      <w:spacing w:before="240" w:after="60"/>
      <w:textAlignment w:val="auto"/>
      <w:outlineLvl w:val="8"/>
    </w:pPr>
    <w:rPr>
      <w:rFonts w:ascii="Arial" w:hAnsi="Arial" w:cs="Miriam"/>
      <w:b/>
      <w:bCs/>
      <w:i/>
      <w:iCs/>
      <w:noProof/>
      <w:color w:val="auto"/>
      <w:kern w:val="28"/>
      <w:sz w:val="18"/>
      <w:szCs w:val="18"/>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d_undl Char,כותרת1 Char,כותרת 1 תו Char,????? 1 ?? Char,Heading 1 תו Char,H2 Char,כותרת 1 תו תו תו Char,כותרת 1 תו תו Char,כותרת 1 תו תו תו Char Char Char תו תו תו תו תו תו תו תו תו תו Char,כותרת 1 תו1 תו תו Char,Art One Char"/>
    <w:basedOn w:val="DefaultParagraphFont"/>
    <w:link w:val="Heading1"/>
    <w:uiPriority w:val="9"/>
    <w:rsid w:val="009149B6"/>
    <w:rPr>
      <w:rFonts w:ascii="Times New Roman" w:eastAsia="Times New Roman" w:hAnsi="Times New Roman" w:cs="David"/>
      <w:color w:val="0000FF"/>
      <w:szCs w:val="24"/>
    </w:rPr>
  </w:style>
  <w:style w:type="character" w:customStyle="1" w:styleId="Heading2Char">
    <w:name w:val="Heading 2 Char"/>
    <w:aliases w:val="כותרת2 Char,כותרת 2 תו Char,כותרת 2 תו1 תו Char,כותרת 2 תו3 תו תו Char,כותרת 2 תו תו2 תו תו Char,????? 2 ?? תו2 תו תו Char,כותרת 2 תו2 תו תו תו Char,????? 2 ?? תו1 תו תו תו Char,כותרת 2 תו1 תו תו תו תו Char,????? 2 ?? תו תו תו תו תו Char"/>
    <w:basedOn w:val="DefaultParagraphFont"/>
    <w:link w:val="Heading2"/>
    <w:uiPriority w:val="9"/>
    <w:rsid w:val="009149B6"/>
    <w:rPr>
      <w:rFonts w:ascii="Times New Roman" w:eastAsia="Times New Roman" w:hAnsi="Times New Roman" w:cs="Times New Roman"/>
      <w:color w:val="0000FF"/>
      <w:szCs w:val="24"/>
      <w:lang w:val="x-none" w:eastAsia="x-none"/>
    </w:rPr>
  </w:style>
  <w:style w:type="character" w:customStyle="1" w:styleId="Heading3Char">
    <w:name w:val="Heading 3 Char"/>
    <w:aliases w:val="כותרת 3 תו1 Char,כותרת 3 תו תו Char,כותרת 3 תו Char,כותרת 3 תו תו תו תו תו Char,3 Char,h3 Char,Heading 3 Char Char Char Char,Heading 3 Char Char Char תו Char,כותרת 3 תו תו תו Char,תו Char,Heading 3 תו Char,heading 4 Char,כותרת 42 Char"/>
    <w:basedOn w:val="DefaultParagraphFont"/>
    <w:link w:val="Heading3"/>
    <w:uiPriority w:val="9"/>
    <w:rsid w:val="009149B6"/>
    <w:rPr>
      <w:rFonts w:ascii="Times New Roman" w:eastAsia="Times New Roman" w:hAnsi="Times New Roman" w:cs="Times New Roman"/>
      <w:color w:val="0000FF"/>
      <w:szCs w:val="24"/>
      <w:lang w:val="x-none" w:eastAsia="x-none"/>
    </w:rPr>
  </w:style>
  <w:style w:type="character" w:customStyle="1" w:styleId="Heading4Char">
    <w:name w:val="Heading 4 Char"/>
    <w:basedOn w:val="DefaultParagraphFont"/>
    <w:link w:val="Heading4"/>
    <w:uiPriority w:val="9"/>
    <w:rsid w:val="009149B6"/>
    <w:rPr>
      <w:rFonts w:ascii="Times New Roman" w:eastAsia="Times New Roman" w:hAnsi="Times New Roman" w:cs="Times New Roman"/>
      <w:color w:val="0000FF"/>
      <w:szCs w:val="24"/>
      <w:lang w:val="x-none" w:eastAsia="x-none"/>
    </w:rPr>
  </w:style>
  <w:style w:type="character" w:customStyle="1" w:styleId="Heading5Char">
    <w:name w:val="Heading 5 Char"/>
    <w:aliases w:val="Char Char, Char Char"/>
    <w:basedOn w:val="DefaultParagraphFont"/>
    <w:link w:val="Heading5"/>
    <w:uiPriority w:val="9"/>
    <w:rsid w:val="009149B6"/>
    <w:rPr>
      <w:rFonts w:ascii="Times New Roman" w:eastAsia="Times New Roman" w:hAnsi="Times New Roman" w:cs="Times New Roman"/>
      <w:color w:val="0000FF"/>
      <w:szCs w:val="24"/>
      <w:lang w:val="x-none" w:eastAsia="x-none"/>
    </w:rPr>
  </w:style>
  <w:style w:type="character" w:customStyle="1" w:styleId="Heading6Char">
    <w:name w:val="Heading 6 Char"/>
    <w:basedOn w:val="DefaultParagraphFont"/>
    <w:link w:val="Heading6"/>
    <w:rsid w:val="009149B6"/>
    <w:rPr>
      <w:rFonts w:ascii="Times New Roman" w:eastAsia="Times New Roman" w:hAnsi="Times New Roman" w:cs="Miriam"/>
      <w:i/>
      <w:iCs/>
      <w:noProof/>
      <w:kern w:val="28"/>
      <w:lang w:eastAsia="he-IL"/>
    </w:rPr>
  </w:style>
  <w:style w:type="character" w:customStyle="1" w:styleId="Heading7Char">
    <w:name w:val="Heading 7 Char"/>
    <w:basedOn w:val="DefaultParagraphFont"/>
    <w:link w:val="Heading7"/>
    <w:rsid w:val="009149B6"/>
    <w:rPr>
      <w:rFonts w:ascii="Arial" w:eastAsia="Times New Roman" w:hAnsi="Arial" w:cs="Miriam"/>
      <w:noProof/>
      <w:kern w:val="28"/>
      <w:sz w:val="20"/>
      <w:szCs w:val="20"/>
      <w:lang w:eastAsia="he-IL"/>
    </w:rPr>
  </w:style>
  <w:style w:type="character" w:customStyle="1" w:styleId="Heading8Char">
    <w:name w:val="Heading 8 Char"/>
    <w:basedOn w:val="DefaultParagraphFont"/>
    <w:link w:val="Heading8"/>
    <w:rsid w:val="009149B6"/>
    <w:rPr>
      <w:rFonts w:ascii="Arial" w:eastAsia="Times New Roman" w:hAnsi="Arial" w:cs="Miriam"/>
      <w:i/>
      <w:iCs/>
      <w:noProof/>
      <w:kern w:val="28"/>
      <w:sz w:val="20"/>
      <w:szCs w:val="20"/>
      <w:lang w:eastAsia="he-IL"/>
    </w:rPr>
  </w:style>
  <w:style w:type="character" w:customStyle="1" w:styleId="Heading9Char">
    <w:name w:val="Heading 9 Char"/>
    <w:basedOn w:val="DefaultParagraphFont"/>
    <w:link w:val="Heading9"/>
    <w:rsid w:val="009149B6"/>
    <w:rPr>
      <w:rFonts w:ascii="Arial" w:eastAsia="Times New Roman" w:hAnsi="Arial" w:cs="Miriam"/>
      <w:b/>
      <w:bCs/>
      <w:i/>
      <w:iCs/>
      <w:noProof/>
      <w:kern w:val="28"/>
      <w:sz w:val="18"/>
      <w:szCs w:val="18"/>
      <w:lang w:eastAsia="he-IL"/>
    </w:rPr>
  </w:style>
  <w:style w:type="paragraph" w:styleId="ListParagraph">
    <w:name w:val="List Paragraph"/>
    <w:basedOn w:val="Normal"/>
    <w:link w:val="ListParagraphChar"/>
    <w:uiPriority w:val="34"/>
    <w:qFormat/>
    <w:rsid w:val="009149B6"/>
    <w:pPr>
      <w:overflowPunct/>
      <w:autoSpaceDE/>
      <w:autoSpaceDN/>
      <w:adjustRightInd/>
      <w:ind w:left="720"/>
      <w:contextualSpacing/>
      <w:textAlignment w:val="auto"/>
    </w:pPr>
    <w:rPr>
      <w:noProof/>
      <w:color w:val="auto"/>
      <w:kern w:val="28"/>
      <w:sz w:val="25"/>
      <w:szCs w:val="26"/>
      <w:lang w:eastAsia="he-IL"/>
    </w:rPr>
  </w:style>
  <w:style w:type="paragraph" w:styleId="Header">
    <w:name w:val="header"/>
    <w:basedOn w:val="Normal"/>
    <w:link w:val="HeaderChar"/>
    <w:uiPriority w:val="99"/>
    <w:rsid w:val="009149B6"/>
    <w:pPr>
      <w:tabs>
        <w:tab w:val="center" w:pos="4153"/>
        <w:tab w:val="right" w:pos="8306"/>
      </w:tabs>
    </w:pPr>
    <w:rPr>
      <w:rFonts w:cs="Times New Roman"/>
      <w:lang w:val="x-none" w:eastAsia="x-none"/>
    </w:rPr>
  </w:style>
  <w:style w:type="character" w:customStyle="1" w:styleId="HeaderChar">
    <w:name w:val="Header Char"/>
    <w:basedOn w:val="DefaultParagraphFont"/>
    <w:link w:val="Header"/>
    <w:uiPriority w:val="99"/>
    <w:rsid w:val="009149B6"/>
    <w:rPr>
      <w:rFonts w:ascii="Times New Roman" w:eastAsia="Times New Roman" w:hAnsi="Times New Roman" w:cs="Times New Roman"/>
      <w:color w:val="0000FF"/>
      <w:szCs w:val="24"/>
      <w:lang w:val="x-none" w:eastAsia="x-none"/>
    </w:rPr>
  </w:style>
  <w:style w:type="paragraph" w:styleId="Footer">
    <w:name w:val="footer"/>
    <w:basedOn w:val="Normal"/>
    <w:link w:val="FooterChar"/>
    <w:uiPriority w:val="99"/>
    <w:rsid w:val="009149B6"/>
    <w:pPr>
      <w:tabs>
        <w:tab w:val="center" w:pos="4153"/>
        <w:tab w:val="right" w:pos="8306"/>
      </w:tabs>
    </w:pPr>
    <w:rPr>
      <w:rFonts w:cs="Times New Roman"/>
      <w:lang w:val="x-none" w:eastAsia="x-none"/>
    </w:rPr>
  </w:style>
  <w:style w:type="character" w:customStyle="1" w:styleId="FooterChar">
    <w:name w:val="Footer Char"/>
    <w:basedOn w:val="DefaultParagraphFont"/>
    <w:link w:val="Footer"/>
    <w:uiPriority w:val="99"/>
    <w:rsid w:val="009149B6"/>
    <w:rPr>
      <w:rFonts w:ascii="Times New Roman" w:eastAsia="Times New Roman" w:hAnsi="Times New Roman" w:cs="Times New Roman"/>
      <w:color w:val="0000FF"/>
      <w:szCs w:val="24"/>
      <w:lang w:val="x-none" w:eastAsia="x-none"/>
    </w:rPr>
  </w:style>
  <w:style w:type="paragraph" w:customStyle="1" w:styleId="a0">
    <w:name w:val="שמות צדדים"/>
    <w:basedOn w:val="Normal"/>
    <w:rsid w:val="009149B6"/>
    <w:pPr>
      <w:overflowPunct/>
      <w:autoSpaceDE/>
      <w:autoSpaceDN/>
      <w:adjustRightInd/>
      <w:ind w:left="1570" w:right="1382" w:hanging="72"/>
      <w:textAlignment w:val="auto"/>
    </w:pPr>
    <w:rPr>
      <w:color w:val="auto"/>
      <w:kern w:val="28"/>
      <w:sz w:val="24"/>
      <w:lang w:eastAsia="he-IL"/>
    </w:rPr>
  </w:style>
  <w:style w:type="character" w:styleId="Hyperlink">
    <w:name w:val="Hyperlink"/>
    <w:basedOn w:val="DefaultParagraphFont"/>
    <w:uiPriority w:val="99"/>
    <w:unhideWhenUsed/>
    <w:rsid w:val="00030311"/>
    <w:rPr>
      <w:color w:val="0000FF" w:themeColor="hyperlink"/>
      <w:u w:val="single"/>
    </w:rPr>
  </w:style>
  <w:style w:type="character" w:styleId="PageNumber">
    <w:name w:val="page number"/>
    <w:rsid w:val="00B25535"/>
  </w:style>
  <w:style w:type="numbering" w:customStyle="1" w:styleId="GilatNumbering">
    <w:name w:val="GilatNumbering"/>
    <w:rsid w:val="007539FD"/>
    <w:pPr>
      <w:numPr>
        <w:numId w:val="4"/>
      </w:numPr>
    </w:pPr>
  </w:style>
  <w:style w:type="paragraph" w:styleId="BalloonText">
    <w:name w:val="Balloon Text"/>
    <w:basedOn w:val="Normal"/>
    <w:link w:val="BalloonTextChar"/>
    <w:uiPriority w:val="99"/>
    <w:semiHidden/>
    <w:unhideWhenUsed/>
    <w:rsid w:val="00031D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D72"/>
    <w:rPr>
      <w:rFonts w:ascii="Tahoma" w:eastAsia="Times New Roman" w:hAnsi="Tahoma" w:cs="Tahoma"/>
      <w:color w:val="0000FF"/>
      <w:sz w:val="16"/>
      <w:szCs w:val="16"/>
    </w:rPr>
  </w:style>
  <w:style w:type="paragraph" w:customStyle="1" w:styleId="Ruller4">
    <w:name w:val="Ruller4"/>
    <w:basedOn w:val="Normal"/>
    <w:link w:val="Ruller40"/>
    <w:rsid w:val="003A69DC"/>
    <w:pPr>
      <w:tabs>
        <w:tab w:val="left" w:pos="800"/>
      </w:tabs>
      <w:textAlignment w:val="auto"/>
    </w:pPr>
    <w:rPr>
      <w:rFonts w:ascii="Arial TUR" w:hAnsi="Arial TUR" w:cs="FrankRuehl"/>
      <w:color w:val="auto"/>
      <w:spacing w:val="10"/>
      <w:szCs w:val="28"/>
    </w:rPr>
  </w:style>
  <w:style w:type="character" w:customStyle="1" w:styleId="Ruller5">
    <w:name w:val="Ruller5 תו"/>
    <w:link w:val="Ruller50"/>
    <w:locked/>
    <w:rsid w:val="003A69DC"/>
    <w:rPr>
      <w:rFonts w:ascii="Arial TUR" w:hAnsi="Arial TUR" w:cs="FrankRuehl"/>
      <w:spacing w:val="10"/>
      <w:szCs w:val="28"/>
    </w:rPr>
  </w:style>
  <w:style w:type="paragraph" w:customStyle="1" w:styleId="Ruller50">
    <w:name w:val="Ruller5"/>
    <w:basedOn w:val="Normal"/>
    <w:link w:val="Ruller5"/>
    <w:rsid w:val="003A69DC"/>
    <w:pPr>
      <w:spacing w:line="240" w:lineRule="auto"/>
      <w:ind w:left="1642" w:right="1282"/>
      <w:textAlignment w:val="auto"/>
    </w:pPr>
    <w:rPr>
      <w:rFonts w:ascii="Arial TUR" w:eastAsiaTheme="minorHAnsi" w:hAnsi="Arial TUR" w:cs="FrankRuehl"/>
      <w:color w:val="auto"/>
      <w:spacing w:val="10"/>
      <w:szCs w:val="28"/>
    </w:rPr>
  </w:style>
  <w:style w:type="paragraph" w:customStyle="1" w:styleId="p00">
    <w:name w:val="p00"/>
    <w:basedOn w:val="Normal"/>
    <w:rsid w:val="00746C75"/>
    <w:pPr>
      <w:overflowPunct/>
      <w:autoSpaceDE/>
      <w:autoSpaceDN/>
      <w:bidi w:val="0"/>
      <w:adjustRightInd/>
      <w:spacing w:before="100" w:beforeAutospacing="1" w:after="100" w:afterAutospacing="1" w:line="240" w:lineRule="auto"/>
      <w:jc w:val="left"/>
      <w:textAlignment w:val="auto"/>
    </w:pPr>
    <w:rPr>
      <w:rFonts w:cs="Times New Roman"/>
      <w:color w:val="auto"/>
      <w:sz w:val="24"/>
    </w:rPr>
  </w:style>
  <w:style w:type="character" w:customStyle="1" w:styleId="big-number">
    <w:name w:val="big-number"/>
    <w:basedOn w:val="DefaultParagraphFont"/>
    <w:rsid w:val="00746C75"/>
  </w:style>
  <w:style w:type="character" w:customStyle="1" w:styleId="default">
    <w:name w:val="default"/>
    <w:basedOn w:val="DefaultParagraphFont"/>
    <w:rsid w:val="00746C75"/>
  </w:style>
  <w:style w:type="character" w:customStyle="1" w:styleId="Ruller40">
    <w:name w:val="Ruller4 תו"/>
    <w:basedOn w:val="DefaultParagraphFont"/>
    <w:link w:val="Ruller4"/>
    <w:locked/>
    <w:rsid w:val="000C0EAB"/>
    <w:rPr>
      <w:rFonts w:ascii="Arial TUR" w:eastAsia="Times New Roman" w:hAnsi="Arial TUR" w:cs="FrankRuehl"/>
      <w:spacing w:val="10"/>
      <w:szCs w:val="28"/>
    </w:rPr>
  </w:style>
  <w:style w:type="character" w:styleId="CommentReference">
    <w:name w:val="annotation reference"/>
    <w:basedOn w:val="DefaultParagraphFont"/>
    <w:uiPriority w:val="99"/>
    <w:semiHidden/>
    <w:unhideWhenUsed/>
    <w:rsid w:val="006240A4"/>
    <w:rPr>
      <w:sz w:val="16"/>
      <w:szCs w:val="16"/>
    </w:rPr>
  </w:style>
  <w:style w:type="paragraph" w:styleId="CommentText">
    <w:name w:val="annotation text"/>
    <w:basedOn w:val="Normal"/>
    <w:link w:val="CommentTextChar"/>
    <w:uiPriority w:val="99"/>
    <w:semiHidden/>
    <w:unhideWhenUsed/>
    <w:rsid w:val="006240A4"/>
    <w:pPr>
      <w:spacing w:line="240" w:lineRule="auto"/>
    </w:pPr>
    <w:rPr>
      <w:sz w:val="20"/>
      <w:szCs w:val="20"/>
    </w:rPr>
  </w:style>
  <w:style w:type="character" w:customStyle="1" w:styleId="CommentTextChar">
    <w:name w:val="Comment Text Char"/>
    <w:basedOn w:val="DefaultParagraphFont"/>
    <w:link w:val="CommentText"/>
    <w:uiPriority w:val="99"/>
    <w:semiHidden/>
    <w:rsid w:val="006240A4"/>
    <w:rPr>
      <w:rFonts w:ascii="Times New Roman" w:eastAsia="Times New Roman" w:hAnsi="Times New Roman" w:cs="David"/>
      <w:color w:val="0000FF"/>
      <w:sz w:val="20"/>
      <w:szCs w:val="20"/>
    </w:rPr>
  </w:style>
  <w:style w:type="paragraph" w:styleId="CommentSubject">
    <w:name w:val="annotation subject"/>
    <w:basedOn w:val="CommentText"/>
    <w:next w:val="CommentText"/>
    <w:link w:val="CommentSubjectChar"/>
    <w:uiPriority w:val="99"/>
    <w:semiHidden/>
    <w:unhideWhenUsed/>
    <w:rsid w:val="006240A4"/>
    <w:rPr>
      <w:b/>
      <w:bCs/>
    </w:rPr>
  </w:style>
  <w:style w:type="character" w:customStyle="1" w:styleId="CommentSubjectChar">
    <w:name w:val="Comment Subject Char"/>
    <w:basedOn w:val="CommentTextChar"/>
    <w:link w:val="CommentSubject"/>
    <w:uiPriority w:val="99"/>
    <w:semiHidden/>
    <w:rsid w:val="006240A4"/>
    <w:rPr>
      <w:rFonts w:ascii="Times New Roman" w:eastAsia="Times New Roman" w:hAnsi="Times New Roman" w:cs="David"/>
      <w:b/>
      <w:bCs/>
      <w:color w:val="0000FF"/>
      <w:sz w:val="20"/>
      <w:szCs w:val="20"/>
    </w:rPr>
  </w:style>
  <w:style w:type="paragraph" w:styleId="Revision">
    <w:name w:val="Revision"/>
    <w:hidden/>
    <w:uiPriority w:val="99"/>
    <w:semiHidden/>
    <w:rsid w:val="00F56D7B"/>
    <w:pPr>
      <w:spacing w:after="0" w:line="240" w:lineRule="auto"/>
    </w:pPr>
    <w:rPr>
      <w:rFonts w:ascii="Times New Roman" w:eastAsia="Times New Roman" w:hAnsi="Times New Roman" w:cs="David"/>
      <w:color w:val="0000FF"/>
      <w:szCs w:val="24"/>
    </w:rPr>
  </w:style>
  <w:style w:type="table" w:styleId="TableGrid">
    <w:name w:val="Table Grid"/>
    <w:basedOn w:val="TableNormal"/>
    <w:uiPriority w:val="59"/>
    <w:rsid w:val="00C52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64DBD"/>
    <w:pPr>
      <w:spacing w:line="240" w:lineRule="auto"/>
    </w:pPr>
    <w:rPr>
      <w:sz w:val="20"/>
      <w:szCs w:val="20"/>
    </w:rPr>
  </w:style>
  <w:style w:type="character" w:customStyle="1" w:styleId="FootnoteTextChar">
    <w:name w:val="Footnote Text Char"/>
    <w:basedOn w:val="DefaultParagraphFont"/>
    <w:link w:val="FootnoteText"/>
    <w:uiPriority w:val="99"/>
    <w:semiHidden/>
    <w:rsid w:val="00F64DBD"/>
    <w:rPr>
      <w:rFonts w:ascii="Times New Roman" w:eastAsia="Times New Roman" w:hAnsi="Times New Roman" w:cs="David"/>
      <w:color w:val="0000FF"/>
      <w:sz w:val="20"/>
      <w:szCs w:val="20"/>
    </w:rPr>
  </w:style>
  <w:style w:type="character" w:styleId="FootnoteReference">
    <w:name w:val="footnote reference"/>
    <w:basedOn w:val="DefaultParagraphFont"/>
    <w:uiPriority w:val="99"/>
    <w:semiHidden/>
    <w:unhideWhenUsed/>
    <w:rsid w:val="00F64DBD"/>
    <w:rPr>
      <w:vertAlign w:val="superscript"/>
    </w:rPr>
  </w:style>
  <w:style w:type="character" w:styleId="FollowedHyperlink">
    <w:name w:val="FollowedHyperlink"/>
    <w:basedOn w:val="DefaultParagraphFont"/>
    <w:uiPriority w:val="99"/>
    <w:semiHidden/>
    <w:unhideWhenUsed/>
    <w:rsid w:val="000F6D6F"/>
    <w:rPr>
      <w:color w:val="800080" w:themeColor="followedHyperlink"/>
      <w:u w:val="single"/>
    </w:rPr>
  </w:style>
  <w:style w:type="paragraph" w:customStyle="1" w:styleId="a1">
    <w:name w:val="טבלת פתיחה"/>
    <w:rsid w:val="0040553F"/>
    <w:pPr>
      <w:spacing w:after="0" w:line="260" w:lineRule="exact"/>
      <w:jc w:val="both"/>
    </w:pPr>
    <w:rPr>
      <w:rFonts w:ascii="Times New Roman" w:eastAsia="Times New Roman" w:hAnsi="Times New Roman" w:cs="David"/>
      <w:b/>
      <w:bCs/>
      <w:szCs w:val="24"/>
    </w:rPr>
  </w:style>
  <w:style w:type="paragraph" w:customStyle="1" w:styleId="a">
    <w:name w:val="סעיפי כתב בי דין"/>
    <w:basedOn w:val="Heading1"/>
    <w:link w:val="Char"/>
    <w:qFormat/>
    <w:rsid w:val="0040553F"/>
    <w:pPr>
      <w:keepNext w:val="0"/>
      <w:keepLines w:val="0"/>
      <w:numPr>
        <w:numId w:val="1"/>
      </w:numPr>
      <w:overflowPunct/>
      <w:autoSpaceDE/>
      <w:autoSpaceDN/>
      <w:adjustRightInd/>
      <w:spacing w:before="160" w:after="160" w:line="360" w:lineRule="exact"/>
      <w:ind w:right="0"/>
      <w:textAlignment w:val="auto"/>
    </w:pPr>
    <w:rPr>
      <w:color w:val="auto"/>
      <w:kern w:val="32"/>
      <w:sz w:val="24"/>
    </w:rPr>
  </w:style>
  <w:style w:type="character" w:customStyle="1" w:styleId="Char">
    <w:name w:val="סעיפי כתב בי דין Char"/>
    <w:basedOn w:val="DefaultParagraphFont"/>
    <w:link w:val="a"/>
    <w:rsid w:val="0040553F"/>
    <w:rPr>
      <w:rFonts w:ascii="Times New Roman" w:eastAsia="Times New Roman" w:hAnsi="Times New Roman" w:cs="David"/>
      <w:kern w:val="32"/>
      <w:sz w:val="24"/>
      <w:szCs w:val="24"/>
    </w:rPr>
  </w:style>
  <w:style w:type="paragraph" w:customStyle="1" w:styleId="P22">
    <w:name w:val="P22"/>
    <w:basedOn w:val="p00"/>
    <w:rsid w:val="00D862D3"/>
    <w:pPr>
      <w:widowControl w:val="0"/>
      <w:tabs>
        <w:tab w:val="left" w:pos="1474"/>
        <w:tab w:val="left" w:pos="1928"/>
        <w:tab w:val="left" w:pos="2381"/>
        <w:tab w:val="left" w:pos="2835"/>
        <w:tab w:val="right" w:leader="dot" w:pos="6259"/>
      </w:tabs>
      <w:suppressAutoHyphens/>
      <w:autoSpaceDE w:val="0"/>
      <w:autoSpaceDN w:val="0"/>
      <w:bidi/>
      <w:spacing w:before="60" w:beforeAutospacing="0" w:after="0" w:afterAutospacing="0"/>
      <w:ind w:left="2835" w:right="1021"/>
      <w:jc w:val="both"/>
    </w:pPr>
    <w:rPr>
      <w:noProof/>
      <w:sz w:val="20"/>
      <w:szCs w:val="26"/>
      <w:lang w:eastAsia="he-IL"/>
    </w:rPr>
  </w:style>
  <w:style w:type="paragraph" w:styleId="NormalWeb">
    <w:name w:val="Normal (Web)"/>
    <w:basedOn w:val="Normal"/>
    <w:uiPriority w:val="99"/>
    <w:semiHidden/>
    <w:unhideWhenUsed/>
    <w:rsid w:val="00D80C6A"/>
    <w:pPr>
      <w:overflowPunct/>
      <w:autoSpaceDE/>
      <w:autoSpaceDN/>
      <w:bidi w:val="0"/>
      <w:adjustRightInd/>
      <w:spacing w:before="100" w:beforeAutospacing="1" w:after="100" w:afterAutospacing="1" w:line="240" w:lineRule="auto"/>
      <w:jc w:val="left"/>
      <w:textAlignment w:val="auto"/>
    </w:pPr>
    <w:rPr>
      <w:rFonts w:cs="Times New Roman"/>
      <w:color w:val="auto"/>
      <w:sz w:val="24"/>
    </w:rPr>
  </w:style>
  <w:style w:type="paragraph" w:customStyle="1" w:styleId="p220">
    <w:name w:val="p22"/>
    <w:basedOn w:val="Normal"/>
    <w:rsid w:val="00F75E0E"/>
    <w:pPr>
      <w:overflowPunct/>
      <w:autoSpaceDE/>
      <w:autoSpaceDN/>
      <w:bidi w:val="0"/>
      <w:adjustRightInd/>
      <w:spacing w:before="100" w:beforeAutospacing="1" w:after="100" w:afterAutospacing="1" w:line="240" w:lineRule="auto"/>
      <w:jc w:val="left"/>
      <w:textAlignment w:val="auto"/>
    </w:pPr>
    <w:rPr>
      <w:rFonts w:cs="Times New Roman"/>
      <w:color w:val="auto"/>
      <w:sz w:val="24"/>
    </w:rPr>
  </w:style>
  <w:style w:type="paragraph" w:customStyle="1" w:styleId="a2">
    <w:name w:val="כותרת פרק"/>
    <w:basedOn w:val="Normal"/>
    <w:rsid w:val="002B7737"/>
    <w:pPr>
      <w:overflowPunct/>
      <w:autoSpaceDE/>
      <w:autoSpaceDN/>
      <w:adjustRightInd/>
      <w:spacing w:line="240" w:lineRule="auto"/>
      <w:textAlignment w:val="auto"/>
    </w:pPr>
    <w:rPr>
      <w:bCs/>
      <w:noProof/>
      <w:color w:val="auto"/>
      <w:kern w:val="28"/>
      <w:sz w:val="25"/>
      <w:szCs w:val="26"/>
      <w:u w:val="single"/>
      <w:lang w:eastAsia="he-IL"/>
    </w:rPr>
  </w:style>
  <w:style w:type="character" w:customStyle="1" w:styleId="ListParagraphChar">
    <w:name w:val="List Paragraph Char"/>
    <w:basedOn w:val="DefaultParagraphFont"/>
    <w:link w:val="ListParagraph"/>
    <w:uiPriority w:val="34"/>
    <w:rsid w:val="009B18BE"/>
    <w:rPr>
      <w:rFonts w:ascii="Times New Roman" w:eastAsia="Times New Roman" w:hAnsi="Times New Roman" w:cs="David"/>
      <w:noProof/>
      <w:kern w:val="28"/>
      <w:sz w:val="25"/>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5217">
      <w:bodyDiv w:val="1"/>
      <w:marLeft w:val="0"/>
      <w:marRight w:val="0"/>
      <w:marTop w:val="0"/>
      <w:marBottom w:val="0"/>
      <w:divBdr>
        <w:top w:val="none" w:sz="0" w:space="0" w:color="auto"/>
        <w:left w:val="none" w:sz="0" w:space="0" w:color="auto"/>
        <w:bottom w:val="none" w:sz="0" w:space="0" w:color="auto"/>
        <w:right w:val="none" w:sz="0" w:space="0" w:color="auto"/>
      </w:divBdr>
    </w:div>
    <w:div w:id="38553314">
      <w:bodyDiv w:val="1"/>
      <w:marLeft w:val="0"/>
      <w:marRight w:val="0"/>
      <w:marTop w:val="0"/>
      <w:marBottom w:val="0"/>
      <w:divBdr>
        <w:top w:val="none" w:sz="0" w:space="0" w:color="auto"/>
        <w:left w:val="none" w:sz="0" w:space="0" w:color="auto"/>
        <w:bottom w:val="none" w:sz="0" w:space="0" w:color="auto"/>
        <w:right w:val="none" w:sz="0" w:space="0" w:color="auto"/>
      </w:divBdr>
    </w:div>
    <w:div w:id="376245331">
      <w:bodyDiv w:val="1"/>
      <w:marLeft w:val="0"/>
      <w:marRight w:val="0"/>
      <w:marTop w:val="0"/>
      <w:marBottom w:val="0"/>
      <w:divBdr>
        <w:top w:val="none" w:sz="0" w:space="0" w:color="auto"/>
        <w:left w:val="none" w:sz="0" w:space="0" w:color="auto"/>
        <w:bottom w:val="none" w:sz="0" w:space="0" w:color="auto"/>
        <w:right w:val="none" w:sz="0" w:space="0" w:color="auto"/>
      </w:divBdr>
    </w:div>
    <w:div w:id="392312921">
      <w:bodyDiv w:val="1"/>
      <w:marLeft w:val="0"/>
      <w:marRight w:val="0"/>
      <w:marTop w:val="0"/>
      <w:marBottom w:val="0"/>
      <w:divBdr>
        <w:top w:val="none" w:sz="0" w:space="0" w:color="auto"/>
        <w:left w:val="none" w:sz="0" w:space="0" w:color="auto"/>
        <w:bottom w:val="none" w:sz="0" w:space="0" w:color="auto"/>
        <w:right w:val="none" w:sz="0" w:space="0" w:color="auto"/>
      </w:divBdr>
      <w:divsChild>
        <w:div w:id="259410936">
          <w:marLeft w:val="0"/>
          <w:marRight w:val="0"/>
          <w:marTop w:val="0"/>
          <w:marBottom w:val="240"/>
          <w:divBdr>
            <w:top w:val="none" w:sz="0" w:space="0" w:color="auto"/>
            <w:left w:val="none" w:sz="0" w:space="0" w:color="auto"/>
            <w:bottom w:val="none" w:sz="0" w:space="0" w:color="auto"/>
            <w:right w:val="none" w:sz="0" w:space="0" w:color="auto"/>
          </w:divBdr>
        </w:div>
      </w:divsChild>
    </w:div>
    <w:div w:id="546067150">
      <w:bodyDiv w:val="1"/>
      <w:marLeft w:val="0"/>
      <w:marRight w:val="0"/>
      <w:marTop w:val="0"/>
      <w:marBottom w:val="0"/>
      <w:divBdr>
        <w:top w:val="none" w:sz="0" w:space="0" w:color="auto"/>
        <w:left w:val="none" w:sz="0" w:space="0" w:color="auto"/>
        <w:bottom w:val="none" w:sz="0" w:space="0" w:color="auto"/>
        <w:right w:val="none" w:sz="0" w:space="0" w:color="auto"/>
      </w:divBdr>
    </w:div>
    <w:div w:id="700863688">
      <w:bodyDiv w:val="1"/>
      <w:marLeft w:val="0"/>
      <w:marRight w:val="0"/>
      <w:marTop w:val="0"/>
      <w:marBottom w:val="0"/>
      <w:divBdr>
        <w:top w:val="none" w:sz="0" w:space="0" w:color="auto"/>
        <w:left w:val="none" w:sz="0" w:space="0" w:color="auto"/>
        <w:bottom w:val="none" w:sz="0" w:space="0" w:color="auto"/>
        <w:right w:val="none" w:sz="0" w:space="0" w:color="auto"/>
      </w:divBdr>
    </w:div>
    <w:div w:id="948469546">
      <w:bodyDiv w:val="1"/>
      <w:marLeft w:val="0"/>
      <w:marRight w:val="0"/>
      <w:marTop w:val="0"/>
      <w:marBottom w:val="0"/>
      <w:divBdr>
        <w:top w:val="none" w:sz="0" w:space="0" w:color="auto"/>
        <w:left w:val="none" w:sz="0" w:space="0" w:color="auto"/>
        <w:bottom w:val="none" w:sz="0" w:space="0" w:color="auto"/>
        <w:right w:val="none" w:sz="0" w:space="0" w:color="auto"/>
      </w:divBdr>
    </w:div>
    <w:div w:id="991254397">
      <w:bodyDiv w:val="1"/>
      <w:marLeft w:val="0"/>
      <w:marRight w:val="0"/>
      <w:marTop w:val="0"/>
      <w:marBottom w:val="0"/>
      <w:divBdr>
        <w:top w:val="none" w:sz="0" w:space="0" w:color="auto"/>
        <w:left w:val="none" w:sz="0" w:space="0" w:color="auto"/>
        <w:bottom w:val="none" w:sz="0" w:space="0" w:color="auto"/>
        <w:right w:val="none" w:sz="0" w:space="0" w:color="auto"/>
      </w:divBdr>
    </w:div>
    <w:div w:id="1058087444">
      <w:bodyDiv w:val="1"/>
      <w:marLeft w:val="0"/>
      <w:marRight w:val="0"/>
      <w:marTop w:val="0"/>
      <w:marBottom w:val="0"/>
      <w:divBdr>
        <w:top w:val="none" w:sz="0" w:space="0" w:color="auto"/>
        <w:left w:val="none" w:sz="0" w:space="0" w:color="auto"/>
        <w:bottom w:val="none" w:sz="0" w:space="0" w:color="auto"/>
        <w:right w:val="none" w:sz="0" w:space="0" w:color="auto"/>
      </w:divBdr>
    </w:div>
    <w:div w:id="1228765951">
      <w:bodyDiv w:val="1"/>
      <w:marLeft w:val="0"/>
      <w:marRight w:val="0"/>
      <w:marTop w:val="0"/>
      <w:marBottom w:val="0"/>
      <w:divBdr>
        <w:top w:val="none" w:sz="0" w:space="0" w:color="auto"/>
        <w:left w:val="none" w:sz="0" w:space="0" w:color="auto"/>
        <w:bottom w:val="none" w:sz="0" w:space="0" w:color="auto"/>
        <w:right w:val="none" w:sz="0" w:space="0" w:color="auto"/>
      </w:divBdr>
    </w:div>
    <w:div w:id="1390347739">
      <w:bodyDiv w:val="1"/>
      <w:marLeft w:val="0"/>
      <w:marRight w:val="0"/>
      <w:marTop w:val="0"/>
      <w:marBottom w:val="0"/>
      <w:divBdr>
        <w:top w:val="none" w:sz="0" w:space="0" w:color="auto"/>
        <w:left w:val="none" w:sz="0" w:space="0" w:color="auto"/>
        <w:bottom w:val="none" w:sz="0" w:space="0" w:color="auto"/>
        <w:right w:val="none" w:sz="0" w:space="0" w:color="auto"/>
      </w:divBdr>
    </w:div>
    <w:div w:id="1510294904">
      <w:bodyDiv w:val="1"/>
      <w:marLeft w:val="0"/>
      <w:marRight w:val="0"/>
      <w:marTop w:val="0"/>
      <w:marBottom w:val="0"/>
      <w:divBdr>
        <w:top w:val="none" w:sz="0" w:space="0" w:color="auto"/>
        <w:left w:val="none" w:sz="0" w:space="0" w:color="auto"/>
        <w:bottom w:val="none" w:sz="0" w:space="0" w:color="auto"/>
        <w:right w:val="none" w:sz="0" w:space="0" w:color="auto"/>
      </w:divBdr>
    </w:div>
    <w:div w:id="1683359806">
      <w:bodyDiv w:val="1"/>
      <w:marLeft w:val="0"/>
      <w:marRight w:val="0"/>
      <w:marTop w:val="0"/>
      <w:marBottom w:val="0"/>
      <w:divBdr>
        <w:top w:val="none" w:sz="0" w:space="0" w:color="auto"/>
        <w:left w:val="none" w:sz="0" w:space="0" w:color="auto"/>
        <w:bottom w:val="none" w:sz="0" w:space="0" w:color="auto"/>
        <w:right w:val="none" w:sz="0" w:space="0" w:color="auto"/>
      </w:divBdr>
    </w:div>
    <w:div w:id="1751271178">
      <w:bodyDiv w:val="1"/>
      <w:marLeft w:val="0"/>
      <w:marRight w:val="0"/>
      <w:marTop w:val="0"/>
      <w:marBottom w:val="0"/>
      <w:divBdr>
        <w:top w:val="none" w:sz="0" w:space="0" w:color="auto"/>
        <w:left w:val="none" w:sz="0" w:space="0" w:color="auto"/>
        <w:bottom w:val="none" w:sz="0" w:space="0" w:color="auto"/>
        <w:right w:val="none" w:sz="0" w:space="0" w:color="auto"/>
      </w:divBdr>
    </w:div>
    <w:div w:id="1818178890">
      <w:bodyDiv w:val="1"/>
      <w:marLeft w:val="0"/>
      <w:marRight w:val="0"/>
      <w:marTop w:val="0"/>
      <w:marBottom w:val="0"/>
      <w:divBdr>
        <w:top w:val="none" w:sz="0" w:space="0" w:color="auto"/>
        <w:left w:val="none" w:sz="0" w:space="0" w:color="auto"/>
        <w:bottom w:val="none" w:sz="0" w:space="0" w:color="auto"/>
        <w:right w:val="none" w:sz="0" w:space="0" w:color="auto"/>
      </w:divBdr>
    </w:div>
    <w:div w:id="1831292527">
      <w:bodyDiv w:val="1"/>
      <w:marLeft w:val="0"/>
      <w:marRight w:val="0"/>
      <w:marTop w:val="0"/>
      <w:marBottom w:val="0"/>
      <w:divBdr>
        <w:top w:val="none" w:sz="0" w:space="0" w:color="auto"/>
        <w:left w:val="none" w:sz="0" w:space="0" w:color="auto"/>
        <w:bottom w:val="none" w:sz="0" w:space="0" w:color="auto"/>
        <w:right w:val="none" w:sz="0" w:space="0" w:color="auto"/>
      </w:divBdr>
      <w:divsChild>
        <w:div w:id="2034569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759908">
              <w:marLeft w:val="0"/>
              <w:marRight w:val="0"/>
              <w:marTop w:val="0"/>
              <w:marBottom w:val="0"/>
              <w:divBdr>
                <w:top w:val="none" w:sz="0" w:space="0" w:color="auto"/>
                <w:left w:val="none" w:sz="0" w:space="0" w:color="auto"/>
                <w:bottom w:val="none" w:sz="0" w:space="0" w:color="auto"/>
                <w:right w:val="none" w:sz="0" w:space="0" w:color="auto"/>
              </w:divBdr>
              <w:divsChild>
                <w:div w:id="3016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466">
      <w:bodyDiv w:val="1"/>
      <w:marLeft w:val="0"/>
      <w:marRight w:val="0"/>
      <w:marTop w:val="0"/>
      <w:marBottom w:val="0"/>
      <w:divBdr>
        <w:top w:val="none" w:sz="0" w:space="0" w:color="auto"/>
        <w:left w:val="none" w:sz="0" w:space="0" w:color="auto"/>
        <w:bottom w:val="none" w:sz="0" w:space="0" w:color="auto"/>
        <w:right w:val="none" w:sz="0" w:space="0" w:color="auto"/>
      </w:divBdr>
    </w:div>
    <w:div w:id="2028212161">
      <w:bodyDiv w:val="1"/>
      <w:marLeft w:val="0"/>
      <w:marRight w:val="0"/>
      <w:marTop w:val="0"/>
      <w:marBottom w:val="0"/>
      <w:divBdr>
        <w:top w:val="none" w:sz="0" w:space="0" w:color="auto"/>
        <w:left w:val="none" w:sz="0" w:space="0" w:color="auto"/>
        <w:bottom w:val="none" w:sz="0" w:space="0" w:color="auto"/>
        <w:right w:val="none" w:sz="0" w:space="0" w:color="auto"/>
      </w:divBdr>
      <w:divsChild>
        <w:div w:id="1289822040">
          <w:marLeft w:val="0"/>
          <w:marRight w:val="0"/>
          <w:marTop w:val="0"/>
          <w:marBottom w:val="0"/>
          <w:divBdr>
            <w:top w:val="none" w:sz="0" w:space="0" w:color="auto"/>
            <w:left w:val="none" w:sz="0" w:space="0" w:color="auto"/>
            <w:bottom w:val="none" w:sz="0" w:space="0" w:color="auto"/>
            <w:right w:val="none" w:sz="0" w:space="0" w:color="auto"/>
          </w:divBdr>
        </w:div>
      </w:divsChild>
    </w:div>
    <w:div w:id="213956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vo.co.il/law/71858" TargetMode="External"/><Relationship Id="rId18" Type="http://schemas.openxmlformats.org/officeDocument/2006/relationships/hyperlink" Target="http://www.nevo.co.il/case/22217928" TargetMode="External"/><Relationship Id="rId3" Type="http://schemas.openxmlformats.org/officeDocument/2006/relationships/customXml" Target="../customXml/item3.xml"/><Relationship Id="rId21" Type="http://schemas.openxmlformats.org/officeDocument/2006/relationships/hyperlink" Target="http://www.nevo.co.il/case/18736238" TargetMode="External"/><Relationship Id="rId7" Type="http://schemas.openxmlformats.org/officeDocument/2006/relationships/settings" Target="settings.xml"/><Relationship Id="rId12" Type="http://schemas.openxmlformats.org/officeDocument/2006/relationships/hyperlink" Target="http://www.nevo.co.il/law/71858/353a" TargetMode="External"/><Relationship Id="rId17" Type="http://schemas.openxmlformats.org/officeDocument/2006/relationships/hyperlink" Target="http://www.nevo.co.il/law/157751/175" TargetMode="External"/><Relationship Id="rId2" Type="http://schemas.openxmlformats.org/officeDocument/2006/relationships/customXml" Target="../customXml/item2.xml"/><Relationship Id="rId16" Type="http://schemas.openxmlformats.org/officeDocument/2006/relationships/hyperlink" Target="http://www.nevo.co.il/case/6113584" TargetMode="External"/><Relationship Id="rId20" Type="http://schemas.openxmlformats.org/officeDocument/2006/relationships/hyperlink" Target="http://www.nevo.co.il/case/2269030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k@bgalaw.co.i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nevo.co.il/case/6173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evo.co.il/case/68462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vo.co.il/case/5716338"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68B4903B0094991E1E0D87A3A820E" ma:contentTypeVersion="5" ma:contentTypeDescription="Create a new document." ma:contentTypeScope="" ma:versionID="74b346d52fd9f16535bce81366437ce2">
  <xsd:schema xmlns:xsd="http://www.w3.org/2001/XMLSchema" xmlns:xs="http://www.w3.org/2001/XMLSchema" xmlns:p="http://schemas.microsoft.com/office/2006/metadata/properties" xmlns:ns3="6d68871a-c2bb-4485-9b2c-f2035de07e69" xmlns:ns4="f50e1a62-5695-4327-83dc-ad7b6e05d22d" targetNamespace="http://schemas.microsoft.com/office/2006/metadata/properties" ma:root="true" ma:fieldsID="978f17f4ce2611f582e50b84b003c2ad" ns3:_="" ns4:_="">
    <xsd:import namespace="6d68871a-c2bb-4485-9b2c-f2035de07e69"/>
    <xsd:import namespace="f50e1a62-5695-4327-83dc-ad7b6e05d22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8871a-c2bb-4485-9b2c-f2035de07e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e1a62-5695-4327-83dc-ad7b6e05d2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67A7F-E76A-4B98-8848-924603BB8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8871a-c2bb-4485-9b2c-f2035de07e69"/>
    <ds:schemaRef ds:uri="f50e1a62-5695-4327-83dc-ad7b6e05d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FE174-EB00-459B-95CD-37887C83F72A}">
  <ds:schemaRefs>
    <ds:schemaRef ds:uri="http://schemas.openxmlformats.org/officeDocument/2006/bibliography"/>
  </ds:schemaRefs>
</ds:datastoreItem>
</file>

<file path=customXml/itemProps3.xml><?xml version="1.0" encoding="utf-8"?>
<ds:datastoreItem xmlns:ds="http://schemas.openxmlformats.org/officeDocument/2006/customXml" ds:itemID="{F992A180-3C2C-41EC-8C97-C499611A9DBA}">
  <ds:schemaRefs>
    <ds:schemaRef ds:uri="http://schemas.microsoft.com/sharepoint/v3/contenttype/forms"/>
  </ds:schemaRefs>
</ds:datastoreItem>
</file>

<file path=customXml/itemProps4.xml><?xml version="1.0" encoding="utf-8"?>
<ds:datastoreItem xmlns:ds="http://schemas.openxmlformats.org/officeDocument/2006/customXml" ds:itemID="{2DE8ACCC-34CF-4222-82FC-7A6112C275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2294</Words>
  <Characters>13079</Characters>
  <Application>Microsoft Office Word</Application>
  <DocSecurity>4</DocSecurity>
  <Lines>108</Lines>
  <Paragraphs>30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בקשה להפקדת ערובה להוצאות - 9.11.22</vt:lpstr>
      <vt:lpstr>בקשה להפקדת ערובה להוצאות - 9.11.22</vt:lpstr>
    </vt:vector>
  </TitlesOfParts>
  <Manager>נשיץ ברנדס אמיר עו"ד (35803)</Manager>
  <Company>די.אס.וי - DSV A&amp;S Ltd.</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בקשה להפקדת ערובה להוצאות - 9.11.22</dc:title>
  <dc:subject>40398/4</dc:subject>
  <dc:creator>G4008184-V1</dc:creator>
  <cp:keywords>V:\Docs\40398\00004\G4008184-V001.docX די.אס.וי - DSV A&amp;S Ltd. Amital Shares 40398/4 בקשה להפקדת ערובה להוצאות - 9.11.22 4008184-V1 G4008184-V1</cp:keywords>
  <dc:description>מורן צח_x000d_
די.אס.וי - DSV A&amp;S Ltd._x000d_
בקשה להפקדת ערובה להוצאות - 9.11.22</dc:description>
  <cp:lastModifiedBy>Ori Shrayer</cp:lastModifiedBy>
  <cp:revision>2</cp:revision>
  <cp:lastPrinted>2022-11-24T08:51:00Z</cp:lastPrinted>
  <dcterms:created xsi:type="dcterms:W3CDTF">2025-06-08T07:38:00Z</dcterms:created>
  <dcterms:modified xsi:type="dcterms:W3CDTF">2025-06-08T07:38:00Z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0x010100F7568B4903B0094991E1E0D87A3A820E</vt:lpwstr>
  </property>
</Properties>
</file>