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B81B" w14:textId="7BBBD6E6" w:rsidR="007A1A3C" w:rsidRPr="00393072" w:rsidRDefault="004910A3" w:rsidP="0015765A">
      <w:pPr>
        <w:spacing w:after="240"/>
        <w:jc w:val="center"/>
        <w:rPr>
          <w:b/>
          <w:sz w:val="22"/>
          <w:szCs w:val="22"/>
        </w:rPr>
      </w:pPr>
      <w:r w:rsidRPr="00393072">
        <w:rPr>
          <w:b/>
          <w:sz w:val="22"/>
          <w:szCs w:val="22"/>
        </w:rPr>
        <w:t>SERVICES AGREEMENT</w:t>
      </w:r>
    </w:p>
    <w:p w14:paraId="0FBFDA4A" w14:textId="294CEC16" w:rsidR="004910A3" w:rsidRPr="00393072" w:rsidRDefault="004910A3" w:rsidP="00D60E79">
      <w:pPr>
        <w:spacing w:before="0" w:after="120" w:line="276" w:lineRule="auto"/>
        <w:ind w:firstLine="0"/>
        <w:jc w:val="both"/>
        <w:rPr>
          <w:sz w:val="22"/>
          <w:szCs w:val="22"/>
        </w:rPr>
      </w:pPr>
      <w:r w:rsidRPr="00393072">
        <w:rPr>
          <w:sz w:val="22"/>
          <w:szCs w:val="22"/>
        </w:rPr>
        <w:t>This Services Agreement (the "</w:t>
      </w:r>
      <w:r w:rsidRPr="00393072">
        <w:rPr>
          <w:b/>
          <w:bCs/>
          <w:sz w:val="22"/>
          <w:szCs w:val="22"/>
        </w:rPr>
        <w:t>Agreement</w:t>
      </w:r>
      <w:r w:rsidRPr="00393072">
        <w:rPr>
          <w:sz w:val="22"/>
          <w:szCs w:val="22"/>
        </w:rPr>
        <w:t xml:space="preserve">") </w:t>
      </w:r>
      <w:r w:rsidR="00D60E79" w:rsidRPr="00D60E79">
        <w:rPr>
          <w:sz w:val="22"/>
          <w:szCs w:val="22"/>
        </w:rPr>
        <w:t xml:space="preserve">is made between </w:t>
      </w:r>
      <w:r w:rsidR="001D3D45">
        <w:rPr>
          <w:sz w:val="22"/>
          <w:szCs w:val="22"/>
        </w:rPr>
        <w:t>[_________]</w:t>
      </w:r>
      <w:r w:rsidR="00D60E79" w:rsidRPr="00D60E79">
        <w:rPr>
          <w:sz w:val="22"/>
          <w:szCs w:val="22"/>
        </w:rPr>
        <w:t xml:space="preserve"> Ltd., an Israeli company (the “</w:t>
      </w:r>
      <w:r w:rsidR="00D60E79" w:rsidRPr="00D60E79">
        <w:rPr>
          <w:b/>
          <w:bCs/>
          <w:sz w:val="22"/>
          <w:szCs w:val="22"/>
        </w:rPr>
        <w:t>Company</w:t>
      </w:r>
      <w:r w:rsidR="00D60E79" w:rsidRPr="00D60E79">
        <w:rPr>
          <w:sz w:val="22"/>
          <w:szCs w:val="22"/>
        </w:rPr>
        <w:t xml:space="preserve">”), and </w:t>
      </w:r>
      <w:r w:rsidR="001D3D45">
        <w:rPr>
          <w:sz w:val="22"/>
          <w:szCs w:val="22"/>
        </w:rPr>
        <w:t>[_________]</w:t>
      </w:r>
      <w:r w:rsidR="00D60E79" w:rsidRPr="00D60E79">
        <w:rPr>
          <w:sz w:val="22"/>
          <w:szCs w:val="22"/>
        </w:rPr>
        <w:t xml:space="preserve">, Inc., a Delaware corporation </w:t>
      </w:r>
      <w:r w:rsidR="007A1A3C">
        <w:rPr>
          <w:sz w:val="22"/>
          <w:szCs w:val="22"/>
        </w:rPr>
        <w:t xml:space="preserve">and a </w:t>
      </w:r>
      <w:proofErr w:type="gramStart"/>
      <w:r w:rsidR="007A1A3C">
        <w:rPr>
          <w:sz w:val="22"/>
          <w:szCs w:val="22"/>
        </w:rPr>
        <w:t>wholly-owned</w:t>
      </w:r>
      <w:proofErr w:type="gramEnd"/>
      <w:r w:rsidR="007A1A3C">
        <w:rPr>
          <w:sz w:val="22"/>
          <w:szCs w:val="22"/>
        </w:rPr>
        <w:t xml:space="preserve"> subsidiary of the Company </w:t>
      </w:r>
      <w:r w:rsidR="00D60E79" w:rsidRPr="00D60E79">
        <w:rPr>
          <w:sz w:val="22"/>
          <w:szCs w:val="22"/>
        </w:rPr>
        <w:t>(the “</w:t>
      </w:r>
      <w:r w:rsidR="00D60E79" w:rsidRPr="00D60E79">
        <w:rPr>
          <w:b/>
          <w:bCs/>
          <w:sz w:val="22"/>
          <w:szCs w:val="22"/>
        </w:rPr>
        <w:t>Service Provider</w:t>
      </w:r>
      <w:r w:rsidR="00D60E79" w:rsidRPr="00D60E79">
        <w:rPr>
          <w:sz w:val="22"/>
          <w:szCs w:val="22"/>
        </w:rPr>
        <w:t xml:space="preserve">”), effective as of </w:t>
      </w:r>
      <w:r w:rsidR="001D3D45">
        <w:rPr>
          <w:sz w:val="22"/>
          <w:szCs w:val="22"/>
        </w:rPr>
        <w:t>[_________]</w:t>
      </w:r>
      <w:r w:rsidR="001D3D45" w:rsidRPr="00D60E79">
        <w:rPr>
          <w:sz w:val="22"/>
          <w:szCs w:val="22"/>
        </w:rPr>
        <w:t xml:space="preserve"> </w:t>
      </w:r>
      <w:r w:rsidR="00D60E79" w:rsidRPr="00D60E79">
        <w:rPr>
          <w:sz w:val="22"/>
          <w:szCs w:val="22"/>
        </w:rPr>
        <w:t>(the "</w:t>
      </w:r>
      <w:r w:rsidR="00D60E79" w:rsidRPr="00D60E79">
        <w:rPr>
          <w:b/>
          <w:bCs/>
          <w:sz w:val="22"/>
          <w:szCs w:val="22"/>
        </w:rPr>
        <w:t>Effective Date</w:t>
      </w:r>
      <w:r w:rsidR="00D60E79" w:rsidRPr="00D60E79">
        <w:rPr>
          <w:sz w:val="22"/>
          <w:szCs w:val="22"/>
        </w:rPr>
        <w:t>").</w:t>
      </w:r>
    </w:p>
    <w:p w14:paraId="4E260A4B" w14:textId="4FC1B63F" w:rsidR="004910A3" w:rsidRPr="00393072" w:rsidRDefault="004910A3" w:rsidP="00D60E79">
      <w:pPr>
        <w:spacing w:before="0" w:after="120" w:line="276" w:lineRule="auto"/>
        <w:jc w:val="both"/>
        <w:rPr>
          <w:sz w:val="22"/>
          <w:szCs w:val="22"/>
        </w:rPr>
      </w:pPr>
      <w:r w:rsidRPr="00ED4748">
        <w:rPr>
          <w:b/>
          <w:bCs/>
          <w:sz w:val="22"/>
          <w:szCs w:val="22"/>
        </w:rPr>
        <w:t>WHEREAS</w:t>
      </w:r>
      <w:r w:rsidRPr="00393072">
        <w:rPr>
          <w:sz w:val="22"/>
          <w:szCs w:val="22"/>
        </w:rPr>
        <w:t xml:space="preserve">, </w:t>
      </w:r>
      <w:r w:rsidR="009E41FE" w:rsidRPr="00393072">
        <w:rPr>
          <w:sz w:val="22"/>
          <w:szCs w:val="22"/>
        </w:rPr>
        <w:t>t</w:t>
      </w:r>
      <w:r w:rsidR="00BB7446" w:rsidRPr="00393072">
        <w:rPr>
          <w:sz w:val="22"/>
          <w:szCs w:val="22"/>
        </w:rPr>
        <w:t>he Company</w:t>
      </w:r>
      <w:r w:rsidRPr="00393072">
        <w:rPr>
          <w:sz w:val="22"/>
          <w:szCs w:val="22"/>
        </w:rPr>
        <w:t xml:space="preserve"> requires certain</w:t>
      </w:r>
      <w:r w:rsidR="00445144">
        <w:rPr>
          <w:sz w:val="22"/>
          <w:szCs w:val="22"/>
        </w:rPr>
        <w:t xml:space="preserve"> services from the Service Provider that may be requested from time to time</w:t>
      </w:r>
      <w:r w:rsidRPr="00393072">
        <w:rPr>
          <w:sz w:val="22"/>
          <w:szCs w:val="22"/>
        </w:rPr>
        <w:t xml:space="preserve">; </w:t>
      </w:r>
    </w:p>
    <w:p w14:paraId="2465CF0B" w14:textId="07FE5B7B" w:rsidR="004910A3" w:rsidRPr="00393072" w:rsidRDefault="004910A3" w:rsidP="00D60E79">
      <w:pPr>
        <w:spacing w:before="0" w:after="120" w:line="276" w:lineRule="auto"/>
        <w:jc w:val="both"/>
        <w:rPr>
          <w:sz w:val="22"/>
          <w:szCs w:val="22"/>
        </w:rPr>
      </w:pPr>
      <w:r w:rsidRPr="00ED4748">
        <w:rPr>
          <w:b/>
          <w:bCs/>
          <w:sz w:val="22"/>
          <w:szCs w:val="22"/>
        </w:rPr>
        <w:t>WHEREAS</w:t>
      </w:r>
      <w:r w:rsidRPr="00393072">
        <w:rPr>
          <w:sz w:val="22"/>
          <w:szCs w:val="22"/>
        </w:rPr>
        <w:t xml:space="preserve">, </w:t>
      </w:r>
      <w:r w:rsidR="009E41FE" w:rsidRPr="00393072">
        <w:rPr>
          <w:sz w:val="22"/>
          <w:szCs w:val="22"/>
        </w:rPr>
        <w:t>t</w:t>
      </w:r>
      <w:r w:rsidR="00BB7446" w:rsidRPr="00393072">
        <w:rPr>
          <w:sz w:val="22"/>
          <w:szCs w:val="22"/>
        </w:rPr>
        <w:t>he Service Provider</w:t>
      </w:r>
      <w:r w:rsidRPr="00393072">
        <w:rPr>
          <w:sz w:val="22"/>
          <w:szCs w:val="22"/>
        </w:rPr>
        <w:t xml:space="preserve"> is capable of and willing to provide such services to </w:t>
      </w:r>
      <w:r w:rsidR="009E41FE" w:rsidRPr="00393072">
        <w:rPr>
          <w:sz w:val="22"/>
          <w:szCs w:val="22"/>
        </w:rPr>
        <w:t>t</w:t>
      </w:r>
      <w:r w:rsidR="00BB7446" w:rsidRPr="00393072">
        <w:rPr>
          <w:sz w:val="22"/>
          <w:szCs w:val="22"/>
        </w:rPr>
        <w:t>he Company</w:t>
      </w:r>
      <w:r w:rsidRPr="00393072">
        <w:rPr>
          <w:sz w:val="22"/>
          <w:szCs w:val="22"/>
        </w:rPr>
        <w:t>; and</w:t>
      </w:r>
    </w:p>
    <w:p w14:paraId="70C48CC5" w14:textId="77777777" w:rsidR="004910A3" w:rsidRPr="00393072" w:rsidRDefault="004910A3" w:rsidP="00D60E79">
      <w:pPr>
        <w:spacing w:before="0" w:after="120" w:line="276" w:lineRule="auto"/>
        <w:jc w:val="both"/>
        <w:rPr>
          <w:sz w:val="22"/>
          <w:szCs w:val="22"/>
        </w:rPr>
      </w:pPr>
      <w:r w:rsidRPr="005B26DF">
        <w:rPr>
          <w:b/>
          <w:bCs/>
          <w:sz w:val="22"/>
          <w:szCs w:val="22"/>
        </w:rPr>
        <w:t>WHEREAS,</w:t>
      </w:r>
      <w:r w:rsidRPr="00393072">
        <w:rPr>
          <w:sz w:val="22"/>
          <w:szCs w:val="22"/>
        </w:rPr>
        <w:t xml:space="preserve"> the parties hereto wish to provide for the terms and conditions under which such services are to be provided.</w:t>
      </w:r>
    </w:p>
    <w:p w14:paraId="3F594F1D" w14:textId="232A9BFD" w:rsidR="004910A3" w:rsidRPr="00393072" w:rsidRDefault="004910A3" w:rsidP="00D60E79">
      <w:pPr>
        <w:spacing w:before="0" w:after="120" w:line="276" w:lineRule="auto"/>
        <w:jc w:val="both"/>
        <w:rPr>
          <w:sz w:val="22"/>
          <w:szCs w:val="22"/>
        </w:rPr>
      </w:pPr>
      <w:r w:rsidRPr="002665B3">
        <w:rPr>
          <w:b/>
          <w:bCs/>
          <w:sz w:val="22"/>
          <w:szCs w:val="22"/>
        </w:rPr>
        <w:t>NOW, THEREFORE</w:t>
      </w:r>
      <w:r w:rsidRPr="00393072">
        <w:rPr>
          <w:sz w:val="22"/>
          <w:szCs w:val="22"/>
        </w:rPr>
        <w:t xml:space="preserve">, </w:t>
      </w:r>
      <w:r w:rsidR="00D60E79">
        <w:rPr>
          <w:sz w:val="22"/>
          <w:szCs w:val="22"/>
        </w:rPr>
        <w:t xml:space="preserve">the parties </w:t>
      </w:r>
      <w:r w:rsidRPr="00393072">
        <w:rPr>
          <w:sz w:val="22"/>
          <w:szCs w:val="22"/>
        </w:rPr>
        <w:t>agree as follows:</w:t>
      </w:r>
    </w:p>
    <w:p w14:paraId="603CD497" w14:textId="1CE9D1B9" w:rsidR="004910A3" w:rsidRPr="00393072" w:rsidRDefault="004910A3" w:rsidP="00D60E79">
      <w:pPr>
        <w:pStyle w:val="Heading1"/>
        <w:spacing w:before="0" w:after="120" w:line="276" w:lineRule="auto"/>
        <w:jc w:val="both"/>
        <w:rPr>
          <w:sz w:val="22"/>
          <w:szCs w:val="22"/>
        </w:rPr>
      </w:pPr>
      <w:r w:rsidRPr="00393072">
        <w:rPr>
          <w:sz w:val="22"/>
          <w:szCs w:val="22"/>
        </w:rPr>
        <w:t xml:space="preserve">DUTIES OF </w:t>
      </w:r>
      <w:r w:rsidR="00BB7446" w:rsidRPr="00393072">
        <w:rPr>
          <w:sz w:val="22"/>
          <w:szCs w:val="22"/>
        </w:rPr>
        <w:t>THE SERVICE PROVIDER</w:t>
      </w:r>
      <w:r w:rsidRPr="00393072">
        <w:rPr>
          <w:sz w:val="22"/>
          <w:szCs w:val="22"/>
        </w:rPr>
        <w:t xml:space="preserve"> </w:t>
      </w:r>
    </w:p>
    <w:p w14:paraId="18B48285" w14:textId="61520FEC"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Services.</w:t>
      </w:r>
      <w:r w:rsidRPr="00393072">
        <w:rPr>
          <w:sz w:val="22"/>
          <w:szCs w:val="22"/>
        </w:rPr>
        <w:t xml:space="preserve">  </w:t>
      </w:r>
      <w:r w:rsidR="00D60E79" w:rsidRPr="00D60E79">
        <w:rPr>
          <w:sz w:val="22"/>
          <w:szCs w:val="22"/>
        </w:rPr>
        <w:t xml:space="preserve">The Company hereby retains the Service Provider, and the Service Provider agrees to be so retained, to provide the Services </w:t>
      </w:r>
      <w:r w:rsidR="00FC0A5E">
        <w:rPr>
          <w:sz w:val="22"/>
          <w:szCs w:val="22"/>
        </w:rPr>
        <w:t xml:space="preserve">specified in </w:t>
      </w:r>
      <w:r w:rsidR="00FC0A5E" w:rsidRPr="00011E23">
        <w:rPr>
          <w:b/>
          <w:bCs/>
          <w:sz w:val="22"/>
          <w:szCs w:val="22"/>
          <w:u w:val="single"/>
        </w:rPr>
        <w:t>Exhibit A</w:t>
      </w:r>
      <w:r w:rsidR="00FC0A5E">
        <w:rPr>
          <w:sz w:val="22"/>
          <w:szCs w:val="22"/>
        </w:rPr>
        <w:t xml:space="preserve"> hereto </w:t>
      </w:r>
      <w:r w:rsidR="00D60E79" w:rsidRPr="00D60E79">
        <w:rPr>
          <w:sz w:val="22"/>
          <w:szCs w:val="22"/>
        </w:rPr>
        <w:t xml:space="preserve">during the Term as requested by the Company from time to time, and on the further terms and subject to the further conditions set forth in this Agreement. The Service Provider’s employees who will provide the Services will possess the necessary technical qualifications and capabilities to provide the Services in a diligent manner and at high professional standards. </w:t>
      </w:r>
      <w:r w:rsidR="001D3D45">
        <w:rPr>
          <w:sz w:val="22"/>
          <w:szCs w:val="22"/>
        </w:rPr>
        <w:t>[</w:t>
      </w:r>
      <w:r w:rsidR="00D60E79" w:rsidRPr="001D3D45">
        <w:rPr>
          <w:sz w:val="22"/>
          <w:szCs w:val="22"/>
          <w:highlight w:val="yellow"/>
        </w:rPr>
        <w:t xml:space="preserve">The Company shall have the sole and exclusive right to control, guide and direct </w:t>
      </w:r>
      <w:r w:rsidR="0068356E" w:rsidRPr="001D3D45">
        <w:rPr>
          <w:sz w:val="22"/>
          <w:szCs w:val="22"/>
          <w:highlight w:val="yellow"/>
        </w:rPr>
        <w:t>the R&amp;D roadmap and related tasks</w:t>
      </w:r>
      <w:r w:rsidR="00D60E79" w:rsidRPr="001D3D45">
        <w:rPr>
          <w:sz w:val="22"/>
          <w:szCs w:val="22"/>
          <w:highlight w:val="yellow"/>
        </w:rPr>
        <w:t>.</w:t>
      </w:r>
      <w:r w:rsidR="001D3D45">
        <w:rPr>
          <w:sz w:val="22"/>
          <w:szCs w:val="22"/>
        </w:rPr>
        <w:t xml:space="preserve">]- add if includes </w:t>
      </w:r>
      <w:proofErr w:type="spellStart"/>
      <w:r w:rsidR="001D3D45">
        <w:rPr>
          <w:sz w:val="22"/>
          <w:szCs w:val="22"/>
        </w:rPr>
        <w:t>r&amp;d</w:t>
      </w:r>
      <w:proofErr w:type="spellEnd"/>
      <w:r w:rsidR="00D60E79">
        <w:rPr>
          <w:sz w:val="22"/>
          <w:szCs w:val="22"/>
        </w:rPr>
        <w:t xml:space="preserve"> </w:t>
      </w:r>
    </w:p>
    <w:p w14:paraId="5FFFDDBD" w14:textId="16DF6B0A"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 xml:space="preserve"> Independent Contractors.</w:t>
      </w:r>
      <w:r w:rsidRPr="00393072">
        <w:rPr>
          <w:sz w:val="22"/>
          <w:szCs w:val="22"/>
        </w:rPr>
        <w:t xml:space="preserve">  </w:t>
      </w:r>
      <w:r w:rsidR="00D60E79">
        <w:rPr>
          <w:sz w:val="22"/>
          <w:szCs w:val="22"/>
        </w:rPr>
        <w:t>The parties intend that t</w:t>
      </w:r>
      <w:r w:rsidRPr="00393072">
        <w:rPr>
          <w:sz w:val="22"/>
          <w:szCs w:val="22"/>
        </w:rPr>
        <w:t xml:space="preserve">he relationship of </w:t>
      </w:r>
      <w:r w:rsidR="006D3126" w:rsidRPr="00393072">
        <w:rPr>
          <w:sz w:val="22"/>
          <w:szCs w:val="22"/>
        </w:rPr>
        <w:t>t</w:t>
      </w:r>
      <w:r w:rsidR="00BB7446" w:rsidRPr="00393072">
        <w:rPr>
          <w:sz w:val="22"/>
          <w:szCs w:val="22"/>
        </w:rPr>
        <w:t>he Service Provider</w:t>
      </w:r>
      <w:r w:rsidRPr="00393072">
        <w:rPr>
          <w:sz w:val="22"/>
          <w:szCs w:val="22"/>
        </w:rPr>
        <w:t xml:space="preserve"> and </w:t>
      </w:r>
      <w:r w:rsidR="006D3126" w:rsidRPr="00393072">
        <w:rPr>
          <w:sz w:val="22"/>
          <w:szCs w:val="22"/>
        </w:rPr>
        <w:t>t</w:t>
      </w:r>
      <w:r w:rsidR="00BB7446" w:rsidRPr="00393072">
        <w:rPr>
          <w:sz w:val="22"/>
          <w:szCs w:val="22"/>
        </w:rPr>
        <w:t>he Company</w:t>
      </w:r>
      <w:r w:rsidRPr="00393072">
        <w:rPr>
          <w:sz w:val="22"/>
          <w:szCs w:val="22"/>
        </w:rPr>
        <w:t xml:space="preserve"> established by this Agreement </w:t>
      </w:r>
      <w:r w:rsidR="0068356E">
        <w:rPr>
          <w:sz w:val="22"/>
          <w:szCs w:val="22"/>
        </w:rPr>
        <w:t>will</w:t>
      </w:r>
      <w:r w:rsidRPr="00393072">
        <w:rPr>
          <w:sz w:val="22"/>
          <w:szCs w:val="22"/>
        </w:rPr>
        <w:t xml:space="preserve"> that of independent contractors.</w:t>
      </w:r>
      <w:r w:rsidR="0068356E">
        <w:rPr>
          <w:sz w:val="22"/>
          <w:szCs w:val="22"/>
        </w:rPr>
        <w:t xml:space="preserve"> Accordingly, </w:t>
      </w:r>
      <w:r w:rsidR="0068356E" w:rsidRPr="0068356E">
        <w:rPr>
          <w:sz w:val="22"/>
          <w:szCs w:val="22"/>
        </w:rPr>
        <w:t>the Service Provider shall exercise its discretion and independent judgment as to the method and means of performance of the Services subject to this Agreement.  To the extent that any of the Service Provider's employees aid in providing Services to the Company, all individuals providing Services on behalf of the Service Provider pursuant to this Agreement shall remain employees of the Service Provider and shall not be deemed for any purpose to be employed by the Company. The Company shall have no liability to such individuals with respect to any matter arising out of or relating to their employment by the Service Provider, including, without limitation, claims for wages, salaries, benefits or severance</w:t>
      </w:r>
      <w:r w:rsidR="0068356E">
        <w:rPr>
          <w:sz w:val="22"/>
          <w:szCs w:val="22"/>
        </w:rPr>
        <w:t xml:space="preserve">. </w:t>
      </w:r>
      <w:r w:rsidR="0068356E" w:rsidRPr="0068356E">
        <w:rPr>
          <w:sz w:val="22"/>
          <w:szCs w:val="22"/>
        </w:rPr>
        <w:t>It is hereby clarified that the Service Provider may not assume or create any obligation of any kind (including any contractual obligation), either express or implied, on behalf of the Company, and is strictly prohibited from taking any action on behalf of the Company or otherwise presenting itself or permit any person to present itself as being authorized to bind the Company in any way</w:t>
      </w:r>
      <w:r w:rsidR="007A1A3C">
        <w:rPr>
          <w:sz w:val="22"/>
          <w:szCs w:val="22"/>
        </w:rPr>
        <w:t>.</w:t>
      </w:r>
    </w:p>
    <w:p w14:paraId="75EA890D" w14:textId="77777777" w:rsidR="004910A3" w:rsidRPr="00393072" w:rsidRDefault="004910A3" w:rsidP="00D60E79">
      <w:pPr>
        <w:pStyle w:val="Heading1"/>
        <w:spacing w:before="0" w:after="120" w:line="276" w:lineRule="auto"/>
        <w:jc w:val="both"/>
        <w:rPr>
          <w:sz w:val="22"/>
          <w:szCs w:val="22"/>
        </w:rPr>
      </w:pPr>
      <w:r w:rsidRPr="00393072">
        <w:rPr>
          <w:sz w:val="22"/>
          <w:szCs w:val="22"/>
        </w:rPr>
        <w:t>REMUNERATION</w:t>
      </w:r>
    </w:p>
    <w:p w14:paraId="4198BF6B" w14:textId="33C8A9F3"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Compensation.</w:t>
      </w:r>
      <w:r w:rsidRPr="00393072">
        <w:rPr>
          <w:sz w:val="22"/>
          <w:szCs w:val="22"/>
        </w:rPr>
        <w:t xml:space="preserve">  </w:t>
      </w:r>
      <w:r w:rsidR="00BB7446" w:rsidRPr="00393072">
        <w:rPr>
          <w:sz w:val="22"/>
          <w:szCs w:val="22"/>
        </w:rPr>
        <w:t>The Service Provider</w:t>
      </w:r>
      <w:r w:rsidRPr="00393072">
        <w:rPr>
          <w:sz w:val="22"/>
          <w:szCs w:val="22"/>
        </w:rPr>
        <w:t>’s compensation for performing the Services shall be the service fee computed in accordance with this section (the "</w:t>
      </w:r>
      <w:r w:rsidRPr="00393072">
        <w:rPr>
          <w:b/>
          <w:bCs/>
          <w:sz w:val="22"/>
          <w:szCs w:val="22"/>
        </w:rPr>
        <w:t>Service Fee</w:t>
      </w:r>
      <w:r w:rsidRPr="00393072">
        <w:rPr>
          <w:sz w:val="22"/>
          <w:szCs w:val="22"/>
        </w:rPr>
        <w:t>").</w:t>
      </w:r>
    </w:p>
    <w:p w14:paraId="04DE2BE6" w14:textId="7AEB3DF1" w:rsidR="00FE47A9" w:rsidRPr="00011E23" w:rsidRDefault="004910A3" w:rsidP="00011E23">
      <w:pPr>
        <w:pStyle w:val="Heading2"/>
        <w:tabs>
          <w:tab w:val="clear" w:pos="1080"/>
          <w:tab w:val="num" w:pos="1350"/>
        </w:tabs>
        <w:spacing w:before="0" w:after="120" w:line="276" w:lineRule="auto"/>
        <w:jc w:val="both"/>
        <w:rPr>
          <w:sz w:val="22"/>
          <w:szCs w:val="22"/>
        </w:rPr>
      </w:pPr>
      <w:r w:rsidRPr="00393072">
        <w:rPr>
          <w:b/>
          <w:sz w:val="22"/>
          <w:szCs w:val="22"/>
        </w:rPr>
        <w:t>The Service Fee.</w:t>
      </w:r>
      <w:r w:rsidRPr="00393072">
        <w:rPr>
          <w:sz w:val="22"/>
          <w:szCs w:val="22"/>
        </w:rPr>
        <w:t xml:space="preserve"> </w:t>
      </w:r>
      <w:r w:rsidR="00FC0A5E" w:rsidRPr="00FC0A5E">
        <w:rPr>
          <w:sz w:val="22"/>
          <w:szCs w:val="22"/>
        </w:rPr>
        <w:t xml:space="preserve">In consideration of the </w:t>
      </w:r>
      <w:r w:rsidR="00FC0A5E">
        <w:rPr>
          <w:sz w:val="22"/>
          <w:szCs w:val="22"/>
        </w:rPr>
        <w:t xml:space="preserve">Service Provider's </w:t>
      </w:r>
      <w:r w:rsidR="00FC0A5E" w:rsidRPr="00FC0A5E">
        <w:rPr>
          <w:sz w:val="22"/>
          <w:szCs w:val="22"/>
        </w:rPr>
        <w:t xml:space="preserve">performance of the Services, the Company shall </w:t>
      </w:r>
      <w:r w:rsidR="00FC0A5E">
        <w:rPr>
          <w:sz w:val="22"/>
          <w:szCs w:val="22"/>
        </w:rPr>
        <w:t xml:space="preserve">pay Service Provider an </w:t>
      </w:r>
      <w:r w:rsidR="00FC0A5E" w:rsidRPr="00FC0A5E">
        <w:rPr>
          <w:sz w:val="22"/>
          <w:szCs w:val="22"/>
        </w:rPr>
        <w:t xml:space="preserve">arm’s length service fees, based on </w:t>
      </w:r>
      <w:r w:rsidR="001F6B0F" w:rsidRPr="00393072">
        <w:rPr>
          <w:sz w:val="22"/>
          <w:szCs w:val="22"/>
        </w:rPr>
        <w:t>a</w:t>
      </w:r>
      <w:r w:rsidR="001F6B0F">
        <w:rPr>
          <w:sz w:val="22"/>
          <w:szCs w:val="22"/>
        </w:rPr>
        <w:t>n independent</w:t>
      </w:r>
      <w:r w:rsidR="001F6B0F" w:rsidRPr="00393072">
        <w:rPr>
          <w:sz w:val="22"/>
          <w:szCs w:val="22"/>
        </w:rPr>
        <w:t xml:space="preserve"> </w:t>
      </w:r>
      <w:proofErr w:type="gramStart"/>
      <w:r w:rsidR="001F6B0F">
        <w:rPr>
          <w:sz w:val="22"/>
          <w:szCs w:val="22"/>
        </w:rPr>
        <w:t>third party</w:t>
      </w:r>
      <w:proofErr w:type="gramEnd"/>
      <w:r w:rsidR="001F6B0F">
        <w:rPr>
          <w:sz w:val="22"/>
          <w:szCs w:val="22"/>
        </w:rPr>
        <w:t xml:space="preserve"> </w:t>
      </w:r>
      <w:r w:rsidR="001F6B0F" w:rsidRPr="00393072">
        <w:rPr>
          <w:sz w:val="22"/>
          <w:szCs w:val="22"/>
        </w:rPr>
        <w:t>transfer pric</w:t>
      </w:r>
      <w:r w:rsidR="001F6B0F">
        <w:rPr>
          <w:sz w:val="22"/>
          <w:szCs w:val="22"/>
        </w:rPr>
        <w:t>ing</w:t>
      </w:r>
      <w:r w:rsidR="001F6B0F" w:rsidRPr="00393072">
        <w:rPr>
          <w:sz w:val="22"/>
          <w:szCs w:val="22"/>
        </w:rPr>
        <w:t xml:space="preserve"> </w:t>
      </w:r>
      <w:r w:rsidR="001F6B0F">
        <w:rPr>
          <w:sz w:val="22"/>
          <w:szCs w:val="22"/>
        </w:rPr>
        <w:t>analysis</w:t>
      </w:r>
      <w:r w:rsidRPr="00393072">
        <w:rPr>
          <w:sz w:val="22"/>
          <w:szCs w:val="22"/>
        </w:rPr>
        <w:t>.</w:t>
      </w:r>
      <w:r w:rsidR="00393072" w:rsidRPr="00393072">
        <w:rPr>
          <w:sz w:val="22"/>
          <w:szCs w:val="22"/>
        </w:rPr>
        <w:t xml:space="preserve"> </w:t>
      </w:r>
      <w:r w:rsidR="00FC0A5E" w:rsidRPr="00FC0A5E">
        <w:rPr>
          <w:sz w:val="22"/>
          <w:szCs w:val="22"/>
        </w:rPr>
        <w:t xml:space="preserve">The </w:t>
      </w:r>
      <w:r w:rsidR="001F6B0F">
        <w:rPr>
          <w:sz w:val="22"/>
          <w:szCs w:val="22"/>
        </w:rPr>
        <w:t>Service Fee</w:t>
      </w:r>
      <w:r w:rsidR="00FC0A5E" w:rsidRPr="00FC0A5E">
        <w:rPr>
          <w:sz w:val="22"/>
          <w:szCs w:val="22"/>
        </w:rPr>
        <w:t xml:space="preserve"> shall be reviewed by </w:t>
      </w:r>
      <w:r w:rsidR="001F6B0F">
        <w:rPr>
          <w:sz w:val="22"/>
          <w:szCs w:val="22"/>
        </w:rPr>
        <w:t>Company</w:t>
      </w:r>
      <w:r w:rsidR="00FC0A5E" w:rsidRPr="00FC0A5E">
        <w:rPr>
          <w:sz w:val="22"/>
          <w:szCs w:val="22"/>
        </w:rPr>
        <w:t xml:space="preserve"> and the </w:t>
      </w:r>
      <w:r w:rsidR="001F6B0F">
        <w:rPr>
          <w:sz w:val="22"/>
          <w:szCs w:val="22"/>
        </w:rPr>
        <w:t xml:space="preserve">Service Provider </w:t>
      </w:r>
      <w:r w:rsidR="00FC0A5E" w:rsidRPr="00FC0A5E">
        <w:rPr>
          <w:sz w:val="22"/>
          <w:szCs w:val="22"/>
        </w:rPr>
        <w:t xml:space="preserve">and modified </w:t>
      </w:r>
      <w:r w:rsidR="00FC0A5E" w:rsidRPr="00FC0A5E">
        <w:rPr>
          <w:sz w:val="22"/>
          <w:szCs w:val="22"/>
        </w:rPr>
        <w:lastRenderedPageBreak/>
        <w:t xml:space="preserve">prospectively as required to conform to the “arm’s length” requirements of both Section 482 of the Internal Revenue Code and the U.S. Treasury Regulations promulgated thereunder and Section 85A of the Israeli Tax Ordinance. If either </w:t>
      </w:r>
      <w:r w:rsidR="001F6B0F">
        <w:rPr>
          <w:sz w:val="22"/>
          <w:szCs w:val="22"/>
        </w:rPr>
        <w:t>Company</w:t>
      </w:r>
      <w:r w:rsidR="00FC0A5E" w:rsidRPr="00FC0A5E">
        <w:rPr>
          <w:sz w:val="22"/>
          <w:szCs w:val="22"/>
        </w:rPr>
        <w:t xml:space="preserve"> or the </w:t>
      </w:r>
      <w:r w:rsidR="001F6B0F">
        <w:rPr>
          <w:sz w:val="22"/>
          <w:szCs w:val="22"/>
        </w:rPr>
        <w:t>Service Provider</w:t>
      </w:r>
      <w:r w:rsidR="001F6B0F" w:rsidRPr="00FC0A5E">
        <w:rPr>
          <w:sz w:val="22"/>
          <w:szCs w:val="22"/>
        </w:rPr>
        <w:t xml:space="preserve"> </w:t>
      </w:r>
      <w:r w:rsidR="00FC0A5E" w:rsidRPr="00FC0A5E">
        <w:rPr>
          <w:sz w:val="22"/>
          <w:szCs w:val="22"/>
        </w:rPr>
        <w:t>considers that the current Services Fees do not equate to arm’s length pricing, either party may give notice for the pricing to be reviewed</w:t>
      </w:r>
      <w:r w:rsidR="001F6B0F">
        <w:rPr>
          <w:sz w:val="22"/>
          <w:szCs w:val="22"/>
        </w:rPr>
        <w:t>.</w:t>
      </w:r>
      <w:r w:rsidR="00FE47A9" w:rsidRPr="00011E23">
        <w:rPr>
          <w:sz w:val="22"/>
          <w:szCs w:val="22"/>
        </w:rPr>
        <w:t xml:space="preserve"> </w:t>
      </w:r>
    </w:p>
    <w:p w14:paraId="66434349" w14:textId="5A60C4A1" w:rsidR="004910A3" w:rsidRPr="002665B3"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 xml:space="preserve">Payment of Service </w:t>
      </w:r>
      <w:r w:rsidRPr="00EF20FB">
        <w:rPr>
          <w:b/>
          <w:sz w:val="22"/>
          <w:szCs w:val="22"/>
        </w:rPr>
        <w:t>Fee</w:t>
      </w:r>
      <w:r w:rsidRPr="00EF20FB">
        <w:rPr>
          <w:sz w:val="22"/>
          <w:szCs w:val="22"/>
        </w:rPr>
        <w:t xml:space="preserve">.  No later than fourteen (14) days following the commencement of each fiscal </w:t>
      </w:r>
      <w:r w:rsidR="001F6B0F">
        <w:rPr>
          <w:sz w:val="22"/>
          <w:szCs w:val="22"/>
        </w:rPr>
        <w:t>quarter</w:t>
      </w:r>
      <w:r w:rsidR="001F6B0F" w:rsidRPr="00EF20FB">
        <w:rPr>
          <w:sz w:val="22"/>
          <w:szCs w:val="22"/>
        </w:rPr>
        <w:t xml:space="preserve"> </w:t>
      </w:r>
      <w:r w:rsidRPr="00EF20FB">
        <w:rPr>
          <w:sz w:val="22"/>
          <w:szCs w:val="22"/>
        </w:rPr>
        <w:t xml:space="preserve">during the term of this Agreement, </w:t>
      </w:r>
      <w:r w:rsidR="001442B3" w:rsidRPr="00EF20FB">
        <w:rPr>
          <w:sz w:val="22"/>
          <w:szCs w:val="22"/>
        </w:rPr>
        <w:t>t</w:t>
      </w:r>
      <w:r w:rsidR="00BB7446" w:rsidRPr="00EF20FB">
        <w:rPr>
          <w:sz w:val="22"/>
          <w:szCs w:val="22"/>
        </w:rPr>
        <w:t>he Service Provider</w:t>
      </w:r>
      <w:r w:rsidRPr="00EF20FB">
        <w:rPr>
          <w:sz w:val="22"/>
          <w:szCs w:val="22"/>
        </w:rPr>
        <w:t xml:space="preserve"> will submit to </w:t>
      </w:r>
      <w:r w:rsidR="001442B3" w:rsidRPr="00EF20FB">
        <w:rPr>
          <w:sz w:val="22"/>
          <w:szCs w:val="22"/>
        </w:rPr>
        <w:t>t</w:t>
      </w:r>
      <w:r w:rsidR="00BB7446" w:rsidRPr="00EF20FB">
        <w:rPr>
          <w:sz w:val="22"/>
          <w:szCs w:val="22"/>
        </w:rPr>
        <w:t>he Company</w:t>
      </w:r>
      <w:r w:rsidRPr="00EF20FB">
        <w:rPr>
          <w:sz w:val="22"/>
          <w:szCs w:val="22"/>
        </w:rPr>
        <w:t xml:space="preserve"> an invoice setting forth (i) any adjustments to previously rendered invoices due to correction of previously estimated amounts or other errors and (ii) an accounting of the actual Service Fee incurred during the immediately preceding fiscal </w:t>
      </w:r>
      <w:r w:rsidR="001F6B0F">
        <w:rPr>
          <w:sz w:val="22"/>
          <w:szCs w:val="22"/>
        </w:rPr>
        <w:t>quarter</w:t>
      </w:r>
      <w:r w:rsidRPr="00EF20FB">
        <w:rPr>
          <w:sz w:val="22"/>
          <w:szCs w:val="22"/>
        </w:rPr>
        <w:t xml:space="preserve">. Any amounts owed in respect of such invoice shall be payable within forty-five (45) days of receipt by </w:t>
      </w:r>
      <w:r w:rsidR="00BB7446" w:rsidRPr="00EF20FB">
        <w:rPr>
          <w:sz w:val="22"/>
          <w:szCs w:val="22"/>
        </w:rPr>
        <w:t>the Service Provider</w:t>
      </w:r>
      <w:r w:rsidRPr="00EF20FB">
        <w:rPr>
          <w:sz w:val="22"/>
          <w:szCs w:val="22"/>
        </w:rPr>
        <w:t xml:space="preserve"> in United States dollars. Each such invoice shall have attached thereto a report showing in reasonable detail the items of Service Fees included therein.  Each</w:t>
      </w:r>
      <w:r w:rsidRPr="00393072">
        <w:rPr>
          <w:sz w:val="22"/>
          <w:szCs w:val="22"/>
        </w:rPr>
        <w:t xml:space="preserve"> such invoice shall be accompanied by a certificate signed by an officer of </w:t>
      </w:r>
      <w:r w:rsidR="001442B3" w:rsidRPr="00393072">
        <w:rPr>
          <w:sz w:val="22"/>
          <w:szCs w:val="22"/>
        </w:rPr>
        <w:t>t</w:t>
      </w:r>
      <w:r w:rsidR="00BB7446" w:rsidRPr="00393072">
        <w:rPr>
          <w:sz w:val="22"/>
          <w:szCs w:val="22"/>
        </w:rPr>
        <w:t>he Service Provider</w:t>
      </w:r>
      <w:r w:rsidRPr="00393072">
        <w:rPr>
          <w:sz w:val="22"/>
          <w:szCs w:val="22"/>
        </w:rPr>
        <w:t xml:space="preserve"> to the effect that such invoice has been prepared under his supervision in accordance with the books and records of </w:t>
      </w:r>
      <w:r w:rsidR="001442B3" w:rsidRPr="00393072">
        <w:rPr>
          <w:sz w:val="22"/>
          <w:szCs w:val="22"/>
        </w:rPr>
        <w:t>t</w:t>
      </w:r>
      <w:r w:rsidR="00BB7446" w:rsidRPr="00393072">
        <w:rPr>
          <w:sz w:val="22"/>
          <w:szCs w:val="22"/>
        </w:rPr>
        <w:t>he Service Provider</w:t>
      </w:r>
      <w:r w:rsidRPr="00393072">
        <w:rPr>
          <w:sz w:val="22"/>
          <w:szCs w:val="22"/>
        </w:rPr>
        <w:t xml:space="preserve"> and the applicable provisions of this Agreement.</w:t>
      </w:r>
      <w:r w:rsidRPr="00393072">
        <w:rPr>
          <w:b/>
          <w:i/>
          <w:sz w:val="22"/>
          <w:szCs w:val="22"/>
        </w:rPr>
        <w:t xml:space="preserve"> </w:t>
      </w:r>
    </w:p>
    <w:p w14:paraId="3D79416E" w14:textId="77777777" w:rsidR="004910A3" w:rsidRPr="00393072" w:rsidRDefault="004910A3" w:rsidP="00D60E79">
      <w:pPr>
        <w:pStyle w:val="Heading1"/>
        <w:spacing w:before="0" w:after="120" w:line="276" w:lineRule="auto"/>
        <w:jc w:val="both"/>
        <w:rPr>
          <w:sz w:val="22"/>
          <w:szCs w:val="22"/>
        </w:rPr>
      </w:pPr>
      <w:r w:rsidRPr="00393072">
        <w:rPr>
          <w:sz w:val="22"/>
          <w:szCs w:val="22"/>
        </w:rPr>
        <w:t>TERM AND TERMINATION</w:t>
      </w:r>
    </w:p>
    <w:p w14:paraId="6FCFE0BD" w14:textId="1DD0A446"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Term.</w:t>
      </w:r>
      <w:r w:rsidRPr="00393072">
        <w:rPr>
          <w:sz w:val="22"/>
          <w:szCs w:val="22"/>
        </w:rPr>
        <w:t xml:space="preserve">  This Agreement shall continue in force for a fixed term of one (1) year from the date hereof unless terminated earlier under the provisions of this Section 3.  At the end of the fixed term, this Agreement shall renew automatically for additional one (1) year terms (subject to earlier under the provisions of this Section 3), without notice, unless prior to that time one party provides 30 days’ written notice of non</w:t>
      </w:r>
      <w:r w:rsidRPr="00393072">
        <w:rPr>
          <w:sz w:val="22"/>
          <w:szCs w:val="22"/>
        </w:rPr>
        <w:noBreakHyphen/>
        <w:t>renewal to the other party.</w:t>
      </w:r>
    </w:p>
    <w:p w14:paraId="14EDB351" w14:textId="77777777"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Termination for Convenience</w:t>
      </w:r>
      <w:r w:rsidRPr="00393072">
        <w:rPr>
          <w:b/>
          <w:i/>
          <w:sz w:val="22"/>
          <w:szCs w:val="22"/>
        </w:rPr>
        <w:t>.</w:t>
      </w:r>
      <w:r w:rsidRPr="00393072">
        <w:rPr>
          <w:sz w:val="22"/>
          <w:szCs w:val="22"/>
        </w:rPr>
        <w:t xml:space="preserve">  This Agreement may be terminated by either party for any reason or no reason, whether or not extended beyond the first year, by giving the other party written notice of the termination sixty (60) days in advance.</w:t>
      </w:r>
    </w:p>
    <w:p w14:paraId="7E04D941" w14:textId="4CB3C8C1"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Termination for Cause.</w:t>
      </w:r>
      <w:r w:rsidRPr="00393072">
        <w:rPr>
          <w:sz w:val="22"/>
          <w:szCs w:val="22"/>
        </w:rPr>
        <w:t xml:space="preserve">  If either party materially defaults in its performance or breaches any of the terms or conditions of this Agreement, then the other party may give written notice to the breaching or defaulting party that if the breach or default is not cured within thirty (30) days the Agreement will be terminated.  If such notice is given and the breach or default is not cured during the thirty</w:t>
      </w:r>
      <w:r w:rsidR="007A1A3C">
        <w:rPr>
          <w:sz w:val="22"/>
          <w:szCs w:val="22"/>
        </w:rPr>
        <w:t>-</w:t>
      </w:r>
      <w:r w:rsidRPr="00393072">
        <w:rPr>
          <w:sz w:val="22"/>
          <w:szCs w:val="22"/>
        </w:rPr>
        <w:t>day period, then the Agreement shall automatically terminate at the end of that period.</w:t>
      </w:r>
    </w:p>
    <w:p w14:paraId="1B0F809C" w14:textId="28388EF4"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Termination for Insolvency.</w:t>
      </w:r>
      <w:r w:rsidRPr="00393072">
        <w:rPr>
          <w:sz w:val="22"/>
          <w:szCs w:val="22"/>
        </w:rPr>
        <w:t xml:space="preserve">  This Agreement shall terminate immediately without notice:  (i) upon the institution by or against </w:t>
      </w:r>
      <w:r w:rsidR="0084667B" w:rsidRPr="00393072">
        <w:rPr>
          <w:sz w:val="22"/>
          <w:szCs w:val="22"/>
        </w:rPr>
        <w:t>t</w:t>
      </w:r>
      <w:r w:rsidR="00BB7446" w:rsidRPr="00393072">
        <w:rPr>
          <w:sz w:val="22"/>
          <w:szCs w:val="22"/>
        </w:rPr>
        <w:t>he Service Provider</w:t>
      </w:r>
      <w:r w:rsidRPr="00393072">
        <w:rPr>
          <w:sz w:val="22"/>
          <w:szCs w:val="22"/>
        </w:rPr>
        <w:t xml:space="preserve"> or </w:t>
      </w:r>
      <w:r w:rsidR="0084667B" w:rsidRPr="00393072">
        <w:rPr>
          <w:sz w:val="22"/>
          <w:szCs w:val="22"/>
        </w:rPr>
        <w:t>t</w:t>
      </w:r>
      <w:r w:rsidR="00BB7446" w:rsidRPr="00393072">
        <w:rPr>
          <w:sz w:val="22"/>
          <w:szCs w:val="22"/>
        </w:rPr>
        <w:t>he Company</w:t>
      </w:r>
      <w:r w:rsidRPr="00393072">
        <w:rPr>
          <w:sz w:val="22"/>
          <w:szCs w:val="22"/>
        </w:rPr>
        <w:t xml:space="preserve"> of insolvency, receivership or bankruptcy proceedings or any other proceedings for the settlement of </w:t>
      </w:r>
      <w:r w:rsidR="0084667B" w:rsidRPr="00393072">
        <w:rPr>
          <w:sz w:val="22"/>
          <w:szCs w:val="22"/>
        </w:rPr>
        <w:t>t</w:t>
      </w:r>
      <w:r w:rsidR="00BB7446" w:rsidRPr="00393072">
        <w:rPr>
          <w:sz w:val="22"/>
          <w:szCs w:val="22"/>
        </w:rPr>
        <w:t>he Service Provider</w:t>
      </w:r>
      <w:r w:rsidRPr="00393072">
        <w:rPr>
          <w:sz w:val="22"/>
          <w:szCs w:val="22"/>
        </w:rPr>
        <w:t xml:space="preserve">’s or </w:t>
      </w:r>
      <w:r w:rsidR="0084667B" w:rsidRPr="00393072">
        <w:rPr>
          <w:sz w:val="22"/>
          <w:szCs w:val="22"/>
        </w:rPr>
        <w:t>t</w:t>
      </w:r>
      <w:r w:rsidR="00BB7446" w:rsidRPr="00393072">
        <w:rPr>
          <w:sz w:val="22"/>
          <w:szCs w:val="22"/>
        </w:rPr>
        <w:t>he Company</w:t>
      </w:r>
      <w:r w:rsidRPr="00393072">
        <w:rPr>
          <w:sz w:val="22"/>
          <w:szCs w:val="22"/>
        </w:rPr>
        <w:t xml:space="preserve">’s debts; (ii) upon </w:t>
      </w:r>
      <w:r w:rsidR="0084667B" w:rsidRPr="00393072">
        <w:rPr>
          <w:sz w:val="22"/>
          <w:szCs w:val="22"/>
        </w:rPr>
        <w:t>t</w:t>
      </w:r>
      <w:r w:rsidR="00BB7446" w:rsidRPr="00393072">
        <w:rPr>
          <w:sz w:val="22"/>
          <w:szCs w:val="22"/>
        </w:rPr>
        <w:t>he Service Provider</w:t>
      </w:r>
      <w:r w:rsidRPr="00393072">
        <w:rPr>
          <w:sz w:val="22"/>
          <w:szCs w:val="22"/>
        </w:rPr>
        <w:t xml:space="preserve">’s or </w:t>
      </w:r>
      <w:r w:rsidR="0084667B" w:rsidRPr="00393072">
        <w:rPr>
          <w:sz w:val="22"/>
          <w:szCs w:val="22"/>
        </w:rPr>
        <w:t>t</w:t>
      </w:r>
      <w:r w:rsidR="00BB7446" w:rsidRPr="00393072">
        <w:rPr>
          <w:sz w:val="22"/>
          <w:szCs w:val="22"/>
        </w:rPr>
        <w:t>he Company</w:t>
      </w:r>
      <w:r w:rsidRPr="00393072">
        <w:rPr>
          <w:sz w:val="22"/>
          <w:szCs w:val="22"/>
        </w:rPr>
        <w:t xml:space="preserve">’s making an assignment for the benefit of creditors; or (iii) upon </w:t>
      </w:r>
      <w:r w:rsidR="0084667B" w:rsidRPr="00393072">
        <w:rPr>
          <w:sz w:val="22"/>
          <w:szCs w:val="22"/>
        </w:rPr>
        <w:t>t</w:t>
      </w:r>
      <w:r w:rsidR="00BB7446" w:rsidRPr="00393072">
        <w:rPr>
          <w:sz w:val="22"/>
          <w:szCs w:val="22"/>
        </w:rPr>
        <w:t>he Service Provider</w:t>
      </w:r>
      <w:r w:rsidRPr="00393072">
        <w:rPr>
          <w:sz w:val="22"/>
          <w:szCs w:val="22"/>
        </w:rPr>
        <w:t xml:space="preserve">’s or </w:t>
      </w:r>
      <w:r w:rsidR="0084667B" w:rsidRPr="00393072">
        <w:rPr>
          <w:sz w:val="22"/>
          <w:szCs w:val="22"/>
        </w:rPr>
        <w:t>t</w:t>
      </w:r>
      <w:r w:rsidR="00BB7446" w:rsidRPr="00393072">
        <w:rPr>
          <w:sz w:val="22"/>
          <w:szCs w:val="22"/>
        </w:rPr>
        <w:t>he Company</w:t>
      </w:r>
      <w:r w:rsidRPr="00393072">
        <w:rPr>
          <w:sz w:val="22"/>
          <w:szCs w:val="22"/>
        </w:rPr>
        <w:t>’s dissolution or liquidation.</w:t>
      </w:r>
    </w:p>
    <w:p w14:paraId="3CC5AD06" w14:textId="203C5BD5"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Transition.</w:t>
      </w:r>
      <w:r w:rsidRPr="00393072">
        <w:rPr>
          <w:sz w:val="22"/>
          <w:szCs w:val="22"/>
        </w:rPr>
        <w:t xml:space="preserve">  Upon termination or expiration of this Agreement, each party shall diligently cooperate with the other to </w:t>
      </w:r>
      <w:r w:rsidR="007A1A3C" w:rsidRPr="00393072">
        <w:rPr>
          <w:sz w:val="22"/>
          <w:szCs w:val="22"/>
        </w:rPr>
        <w:t>affect</w:t>
      </w:r>
      <w:r w:rsidRPr="00393072">
        <w:rPr>
          <w:sz w:val="22"/>
          <w:szCs w:val="22"/>
        </w:rPr>
        <w:t xml:space="preserve"> a smooth and orderly transition.  From the time that a notice of termination is received by either party until the effective termination date, each party shall cooperate fully with any newly appointed party performing the duties contemplated hereunder.</w:t>
      </w:r>
    </w:p>
    <w:p w14:paraId="068B9C8B" w14:textId="3A5A3FC1"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Survival of Certain Terms.</w:t>
      </w:r>
      <w:r w:rsidRPr="00393072">
        <w:rPr>
          <w:sz w:val="22"/>
          <w:szCs w:val="22"/>
        </w:rPr>
        <w:t xml:space="preserve">  The provisions of Sections 4</w:t>
      </w:r>
      <w:r w:rsidR="007A1A3C">
        <w:rPr>
          <w:sz w:val="22"/>
          <w:szCs w:val="22"/>
        </w:rPr>
        <w:t>-7,</w:t>
      </w:r>
      <w:r w:rsidRPr="00393072">
        <w:rPr>
          <w:sz w:val="22"/>
          <w:szCs w:val="22"/>
        </w:rPr>
        <w:t xml:space="preserve"> shall survive the termination or expiration of this Agreement for any reason.  All other rights and obligations of the parties shall cease upon termination or expiration of this Agreement.</w:t>
      </w:r>
    </w:p>
    <w:p w14:paraId="35014069" w14:textId="77777777" w:rsidR="004910A3" w:rsidRPr="00393072" w:rsidRDefault="004910A3" w:rsidP="00D60E79">
      <w:pPr>
        <w:pStyle w:val="Heading1"/>
        <w:spacing w:before="0" w:after="120" w:line="276" w:lineRule="auto"/>
        <w:jc w:val="both"/>
        <w:rPr>
          <w:sz w:val="22"/>
          <w:szCs w:val="22"/>
        </w:rPr>
      </w:pPr>
      <w:r w:rsidRPr="00393072">
        <w:rPr>
          <w:sz w:val="22"/>
          <w:szCs w:val="22"/>
        </w:rPr>
        <w:lastRenderedPageBreak/>
        <w:t>LIMITATION ON LIABILITY</w:t>
      </w:r>
    </w:p>
    <w:p w14:paraId="0C10D3AA" w14:textId="76FDBA32" w:rsidR="004910A3" w:rsidRPr="00393072" w:rsidRDefault="007A1A3C" w:rsidP="007A1A3C">
      <w:pPr>
        <w:pStyle w:val="Heading2"/>
        <w:tabs>
          <w:tab w:val="clear" w:pos="1080"/>
          <w:tab w:val="num" w:pos="1350"/>
        </w:tabs>
        <w:spacing w:before="0" w:after="120" w:line="276" w:lineRule="auto"/>
        <w:jc w:val="both"/>
        <w:rPr>
          <w:sz w:val="22"/>
          <w:szCs w:val="22"/>
        </w:rPr>
      </w:pPr>
      <w:r>
        <w:rPr>
          <w:b/>
          <w:sz w:val="22"/>
          <w:szCs w:val="22"/>
        </w:rPr>
        <w:t>Limitation of Liability</w:t>
      </w:r>
      <w:r w:rsidRPr="00393072">
        <w:rPr>
          <w:b/>
          <w:sz w:val="22"/>
          <w:szCs w:val="22"/>
        </w:rPr>
        <w:t>.</w:t>
      </w:r>
      <w:r w:rsidRPr="007A1A3C">
        <w:rPr>
          <w:b/>
          <w:sz w:val="22"/>
          <w:szCs w:val="22"/>
        </w:rPr>
        <w:t xml:space="preserve">  </w:t>
      </w:r>
      <w:r w:rsidR="001F6B0F" w:rsidRPr="001F6B0F">
        <w:rPr>
          <w:sz w:val="22"/>
          <w:szCs w:val="22"/>
        </w:rPr>
        <w:t xml:space="preserve">Except for infringement or misappropriation of intellectual property rights, or </w:t>
      </w:r>
      <w:r w:rsidR="001F6B0F">
        <w:rPr>
          <w:sz w:val="22"/>
          <w:szCs w:val="22"/>
        </w:rPr>
        <w:t>S</w:t>
      </w:r>
      <w:r w:rsidR="001F6B0F" w:rsidRPr="001F6B0F">
        <w:rPr>
          <w:sz w:val="22"/>
          <w:szCs w:val="22"/>
        </w:rPr>
        <w:t xml:space="preserve">ervice </w:t>
      </w:r>
      <w:r w:rsidR="001F6B0F">
        <w:rPr>
          <w:sz w:val="22"/>
          <w:szCs w:val="22"/>
        </w:rPr>
        <w:t>P</w:t>
      </w:r>
      <w:r w:rsidR="001F6B0F" w:rsidRPr="001F6B0F">
        <w:rPr>
          <w:sz w:val="22"/>
          <w:szCs w:val="22"/>
        </w:rPr>
        <w:t xml:space="preserve">rovider’s willful misconduct, or fraud, in no event </w:t>
      </w:r>
      <w:r w:rsidR="001F6B0F">
        <w:rPr>
          <w:sz w:val="22"/>
          <w:szCs w:val="22"/>
        </w:rPr>
        <w:t>s</w:t>
      </w:r>
      <w:r w:rsidR="001F6B0F" w:rsidRPr="001F6B0F">
        <w:rPr>
          <w:sz w:val="22"/>
          <w:szCs w:val="22"/>
        </w:rPr>
        <w:t xml:space="preserve">hall </w:t>
      </w:r>
      <w:r w:rsidR="001F6B0F">
        <w:rPr>
          <w:sz w:val="22"/>
          <w:szCs w:val="22"/>
        </w:rPr>
        <w:t>S</w:t>
      </w:r>
      <w:r w:rsidR="001F6B0F" w:rsidRPr="001F6B0F">
        <w:rPr>
          <w:sz w:val="22"/>
          <w:szCs w:val="22"/>
        </w:rPr>
        <w:t xml:space="preserve">ervice </w:t>
      </w:r>
      <w:r w:rsidR="001F6B0F">
        <w:rPr>
          <w:sz w:val="22"/>
          <w:szCs w:val="22"/>
        </w:rPr>
        <w:t>P</w:t>
      </w:r>
      <w:r w:rsidR="001F6B0F" w:rsidRPr="001F6B0F">
        <w:rPr>
          <w:sz w:val="22"/>
          <w:szCs w:val="22"/>
        </w:rPr>
        <w:t xml:space="preserve">rovider’s total cumulative liability arising under this </w:t>
      </w:r>
      <w:r w:rsidR="00142387">
        <w:rPr>
          <w:sz w:val="22"/>
          <w:szCs w:val="22"/>
        </w:rPr>
        <w:t>A</w:t>
      </w:r>
      <w:r w:rsidR="001F6B0F" w:rsidRPr="001F6B0F">
        <w:rPr>
          <w:sz w:val="22"/>
          <w:szCs w:val="22"/>
        </w:rPr>
        <w:t xml:space="preserve">greement, whether such theory of liability is based in contract, tort or otherwise, exceed the total amount of the payments actually paid and payable by the </w:t>
      </w:r>
      <w:r w:rsidR="00142387">
        <w:rPr>
          <w:sz w:val="22"/>
          <w:szCs w:val="22"/>
        </w:rPr>
        <w:t>C</w:t>
      </w:r>
      <w:r w:rsidR="001F6B0F" w:rsidRPr="001F6B0F">
        <w:rPr>
          <w:sz w:val="22"/>
          <w:szCs w:val="22"/>
        </w:rPr>
        <w:t xml:space="preserve">ompany under the </w:t>
      </w:r>
      <w:r w:rsidR="00142387">
        <w:rPr>
          <w:sz w:val="22"/>
          <w:szCs w:val="22"/>
        </w:rPr>
        <w:t>A</w:t>
      </w:r>
      <w:r w:rsidR="001F6B0F" w:rsidRPr="001F6B0F">
        <w:rPr>
          <w:sz w:val="22"/>
          <w:szCs w:val="22"/>
        </w:rPr>
        <w:t xml:space="preserve">greement in the preceding </w:t>
      </w:r>
      <w:r w:rsidR="00142387">
        <w:rPr>
          <w:sz w:val="22"/>
          <w:szCs w:val="22"/>
        </w:rPr>
        <w:t xml:space="preserve">twelve </w:t>
      </w:r>
      <w:r w:rsidR="001F6B0F" w:rsidRPr="001F6B0F">
        <w:rPr>
          <w:sz w:val="22"/>
          <w:szCs w:val="22"/>
        </w:rPr>
        <w:t>(</w:t>
      </w:r>
      <w:r w:rsidR="00142387">
        <w:rPr>
          <w:sz w:val="22"/>
          <w:szCs w:val="22"/>
        </w:rPr>
        <w:t>12</w:t>
      </w:r>
      <w:r w:rsidR="001F6B0F" w:rsidRPr="001F6B0F">
        <w:rPr>
          <w:sz w:val="22"/>
          <w:szCs w:val="22"/>
        </w:rPr>
        <w:t>) months prior to the date the liability first arose.</w:t>
      </w:r>
      <w:r w:rsidR="001F6B0F">
        <w:rPr>
          <w:sz w:val="22"/>
          <w:szCs w:val="22"/>
        </w:rPr>
        <w:t xml:space="preserve"> </w:t>
      </w:r>
      <w:r w:rsidR="001F6B0F" w:rsidRPr="001F6B0F">
        <w:rPr>
          <w:sz w:val="22"/>
          <w:szCs w:val="22"/>
        </w:rPr>
        <w:t xml:space="preserve">Notwithstanding anything to the contrary herein, neither </w:t>
      </w:r>
      <w:r w:rsidR="00142387">
        <w:rPr>
          <w:sz w:val="22"/>
          <w:szCs w:val="22"/>
        </w:rPr>
        <w:t>P</w:t>
      </w:r>
      <w:r w:rsidR="001F6B0F" w:rsidRPr="001F6B0F">
        <w:rPr>
          <w:sz w:val="22"/>
          <w:szCs w:val="22"/>
        </w:rPr>
        <w:t>arty shall be liable to the other party (whether under contract, tort (including negligence) or otherwise, or any third party for any indirect, special or consequential damages, including but not limited to loss or damage to business earnings, loss of profits or goodwill, suffered by the other party and/or related with and/or connected to the performance of this agreement</w:t>
      </w:r>
      <w:r w:rsidR="001F6B0F">
        <w:rPr>
          <w:sz w:val="22"/>
          <w:szCs w:val="22"/>
        </w:rPr>
        <w:t>.</w:t>
      </w:r>
      <w:r w:rsidR="004910A3" w:rsidRPr="00393072">
        <w:rPr>
          <w:sz w:val="22"/>
          <w:szCs w:val="22"/>
        </w:rPr>
        <w:t>.</w:t>
      </w:r>
    </w:p>
    <w:p w14:paraId="7C94DA39" w14:textId="77777777" w:rsidR="004910A3" w:rsidRPr="00393072" w:rsidRDefault="004910A3" w:rsidP="00D60E79">
      <w:pPr>
        <w:pStyle w:val="Heading1"/>
        <w:spacing w:before="0" w:after="120" w:line="276" w:lineRule="auto"/>
        <w:jc w:val="both"/>
        <w:rPr>
          <w:sz w:val="22"/>
          <w:szCs w:val="22"/>
        </w:rPr>
      </w:pPr>
      <w:r w:rsidRPr="00393072">
        <w:rPr>
          <w:sz w:val="22"/>
          <w:szCs w:val="22"/>
        </w:rPr>
        <w:t>CONFIDENTIALITY</w:t>
      </w:r>
    </w:p>
    <w:p w14:paraId="7788FA38" w14:textId="593A0FE8" w:rsidR="00873AC7" w:rsidRDefault="007A1A3C" w:rsidP="007A1A3C">
      <w:pPr>
        <w:pStyle w:val="Heading2"/>
        <w:tabs>
          <w:tab w:val="clear" w:pos="1080"/>
          <w:tab w:val="num" w:pos="1350"/>
        </w:tabs>
        <w:spacing w:before="0" w:after="120" w:line="276" w:lineRule="auto"/>
        <w:jc w:val="both"/>
        <w:rPr>
          <w:sz w:val="22"/>
          <w:szCs w:val="22"/>
        </w:rPr>
      </w:pPr>
      <w:r w:rsidRPr="007A1A3C">
        <w:rPr>
          <w:b/>
          <w:bCs/>
          <w:sz w:val="22"/>
          <w:szCs w:val="22"/>
        </w:rPr>
        <w:t>Confidentiality.</w:t>
      </w:r>
      <w:r>
        <w:rPr>
          <w:sz w:val="22"/>
          <w:szCs w:val="22"/>
        </w:rPr>
        <w:t xml:space="preserve"> </w:t>
      </w:r>
      <w:r w:rsidR="008237AF" w:rsidRPr="00393072">
        <w:rPr>
          <w:sz w:val="22"/>
          <w:szCs w:val="22"/>
        </w:rPr>
        <w:t xml:space="preserve">The Service Provider acknowledges that in the course of performing its duties under this Agreement, it may obtain information relating to the Services and to </w:t>
      </w:r>
      <w:r w:rsidR="00133738" w:rsidRPr="00393072">
        <w:rPr>
          <w:sz w:val="22"/>
          <w:szCs w:val="22"/>
        </w:rPr>
        <w:t>the Company</w:t>
      </w:r>
      <w:r w:rsidR="008237AF" w:rsidRPr="00393072">
        <w:rPr>
          <w:sz w:val="22"/>
          <w:szCs w:val="22"/>
        </w:rPr>
        <w:t>, which is of a confidential and proprietary nature.  Such proprietary information includes, but is not limited to, trade secrets, know-how, inventions, techniques, processes, programs, schematics, software source documents, data, customer lists, financial information and marketing plans (hereinafter "</w:t>
      </w:r>
      <w:r w:rsidR="008237AF" w:rsidRPr="00393072">
        <w:rPr>
          <w:b/>
          <w:bCs/>
          <w:sz w:val="22"/>
          <w:szCs w:val="22"/>
        </w:rPr>
        <w:t>Proprietary</w:t>
      </w:r>
      <w:r w:rsidR="008237AF" w:rsidRPr="00393072">
        <w:rPr>
          <w:sz w:val="22"/>
          <w:szCs w:val="22"/>
        </w:rPr>
        <w:t xml:space="preserve"> </w:t>
      </w:r>
      <w:r w:rsidR="008237AF" w:rsidRPr="00393072">
        <w:rPr>
          <w:b/>
          <w:bCs/>
          <w:sz w:val="22"/>
          <w:szCs w:val="22"/>
        </w:rPr>
        <w:t>Information</w:t>
      </w:r>
      <w:r w:rsidR="008237AF" w:rsidRPr="00393072">
        <w:rPr>
          <w:sz w:val="22"/>
          <w:szCs w:val="22"/>
        </w:rPr>
        <w:t xml:space="preserve">").  </w:t>
      </w:r>
      <w:r w:rsidR="00133738" w:rsidRPr="00393072">
        <w:rPr>
          <w:sz w:val="22"/>
          <w:szCs w:val="22"/>
        </w:rPr>
        <w:t>The Company</w:t>
      </w:r>
      <w:r w:rsidR="008237AF" w:rsidRPr="00393072">
        <w:rPr>
          <w:sz w:val="22"/>
          <w:szCs w:val="22"/>
        </w:rPr>
        <w:t xml:space="preserve"> owns and intends to maintain its ownership of all such Proprietary Information.  </w:t>
      </w:r>
      <w:r w:rsidR="00133738" w:rsidRPr="00393072">
        <w:rPr>
          <w:sz w:val="22"/>
          <w:szCs w:val="22"/>
        </w:rPr>
        <w:t>Service Provider</w:t>
      </w:r>
      <w:r w:rsidR="008237AF" w:rsidRPr="00393072">
        <w:rPr>
          <w:sz w:val="22"/>
          <w:szCs w:val="22"/>
        </w:rPr>
        <w:t xml:space="preserve"> shall at all times, both during the term of this Agreement and for a period of at least </w:t>
      </w:r>
      <w:r w:rsidR="00133738" w:rsidRPr="00393072">
        <w:rPr>
          <w:sz w:val="22"/>
          <w:szCs w:val="22"/>
        </w:rPr>
        <w:t>three</w:t>
      </w:r>
      <w:r w:rsidR="008237AF" w:rsidRPr="00393072">
        <w:rPr>
          <w:sz w:val="22"/>
          <w:szCs w:val="22"/>
        </w:rPr>
        <w:t xml:space="preserve"> (</w:t>
      </w:r>
      <w:r w:rsidR="00133738" w:rsidRPr="00393072">
        <w:rPr>
          <w:sz w:val="22"/>
          <w:szCs w:val="22"/>
        </w:rPr>
        <w:t>3</w:t>
      </w:r>
      <w:r w:rsidR="008237AF" w:rsidRPr="00393072">
        <w:rPr>
          <w:sz w:val="22"/>
          <w:szCs w:val="22"/>
        </w:rPr>
        <w:t xml:space="preserve">) years after its termination, maintain in the strictest confidence and trust all such Proprietary Information.  </w:t>
      </w:r>
      <w:r w:rsidR="00133738" w:rsidRPr="00393072">
        <w:rPr>
          <w:sz w:val="22"/>
          <w:szCs w:val="22"/>
        </w:rPr>
        <w:t xml:space="preserve">Service Provider </w:t>
      </w:r>
      <w:r w:rsidR="008237AF" w:rsidRPr="00393072">
        <w:rPr>
          <w:sz w:val="22"/>
          <w:szCs w:val="22"/>
        </w:rPr>
        <w:t xml:space="preserve">shall not use such Proprietary Information other than in the course of its duties under this Agreement or disclose any such Proprietary Information to any </w:t>
      </w:r>
      <w:r w:rsidR="00133738" w:rsidRPr="00393072">
        <w:rPr>
          <w:sz w:val="22"/>
          <w:szCs w:val="22"/>
        </w:rPr>
        <w:t>third p</w:t>
      </w:r>
      <w:r w:rsidR="008237AF" w:rsidRPr="00393072">
        <w:rPr>
          <w:sz w:val="22"/>
          <w:szCs w:val="22"/>
        </w:rPr>
        <w:t xml:space="preserve">arty without the written consent of </w:t>
      </w:r>
      <w:r w:rsidR="00133738" w:rsidRPr="00393072">
        <w:rPr>
          <w:sz w:val="22"/>
          <w:szCs w:val="22"/>
        </w:rPr>
        <w:t>the Company</w:t>
      </w:r>
      <w:r w:rsidR="008237AF" w:rsidRPr="00393072">
        <w:rPr>
          <w:sz w:val="22"/>
          <w:szCs w:val="22"/>
        </w:rPr>
        <w:t xml:space="preserve">. </w:t>
      </w:r>
      <w:r w:rsidR="00133738" w:rsidRPr="00393072">
        <w:rPr>
          <w:sz w:val="22"/>
          <w:szCs w:val="22"/>
        </w:rPr>
        <w:t xml:space="preserve">Service Provider </w:t>
      </w:r>
      <w:r w:rsidR="008237AF" w:rsidRPr="00393072">
        <w:rPr>
          <w:sz w:val="22"/>
          <w:szCs w:val="22"/>
        </w:rPr>
        <w:t>shall bind each of its employees to whom such disclosure is made, to hold the Proprietary Information in strict confidence and not to disclose such information to any person other than as is necessary in the course of employment.</w:t>
      </w:r>
    </w:p>
    <w:p w14:paraId="3842098A" w14:textId="32F2BB76" w:rsidR="00873AC7" w:rsidRPr="00873AC7" w:rsidRDefault="007A1A3C" w:rsidP="007A1A3C">
      <w:pPr>
        <w:pStyle w:val="Heading1"/>
        <w:spacing w:before="0" w:after="120" w:line="276" w:lineRule="auto"/>
        <w:jc w:val="both"/>
        <w:rPr>
          <w:sz w:val="22"/>
          <w:szCs w:val="22"/>
        </w:rPr>
      </w:pPr>
      <w:r w:rsidRPr="00873AC7">
        <w:rPr>
          <w:sz w:val="22"/>
          <w:szCs w:val="22"/>
        </w:rPr>
        <w:t>TITLE AND OWNERSHIP</w:t>
      </w:r>
      <w:r w:rsidR="00873AC7" w:rsidRPr="00873AC7">
        <w:rPr>
          <w:sz w:val="22"/>
          <w:szCs w:val="22"/>
        </w:rPr>
        <w:t xml:space="preserve"> </w:t>
      </w:r>
    </w:p>
    <w:p w14:paraId="04687DCC" w14:textId="67681A9F" w:rsidR="003C1F65" w:rsidRPr="00873AC7" w:rsidRDefault="007A1A3C" w:rsidP="007A1A3C">
      <w:pPr>
        <w:pStyle w:val="Heading2"/>
        <w:tabs>
          <w:tab w:val="clear" w:pos="1080"/>
          <w:tab w:val="num" w:pos="1350"/>
        </w:tabs>
        <w:spacing w:before="0" w:after="120" w:line="276" w:lineRule="auto"/>
        <w:jc w:val="both"/>
        <w:rPr>
          <w:sz w:val="22"/>
          <w:szCs w:val="22"/>
        </w:rPr>
      </w:pPr>
      <w:r w:rsidRPr="007A1A3C">
        <w:rPr>
          <w:b/>
          <w:bCs/>
          <w:sz w:val="22"/>
          <w:szCs w:val="22"/>
        </w:rPr>
        <w:t xml:space="preserve">Intellectual Property. </w:t>
      </w:r>
      <w:r w:rsidR="00873AC7" w:rsidRPr="00873AC7">
        <w:rPr>
          <w:sz w:val="22"/>
          <w:szCs w:val="22"/>
        </w:rPr>
        <w:t>The Company will be the sole and exclusive owner of</w:t>
      </w:r>
      <w:r w:rsidR="00873AC7">
        <w:rPr>
          <w:sz w:val="22"/>
          <w:szCs w:val="22"/>
        </w:rPr>
        <w:t xml:space="preserve"> all intellectual property rights in all </w:t>
      </w:r>
      <w:r w:rsidR="00873AC7" w:rsidRPr="00873AC7">
        <w:rPr>
          <w:sz w:val="22"/>
          <w:szCs w:val="22"/>
        </w:rPr>
        <w:t>computer software and programs (on any type of media) and all other deliverables that are produced, in both source code and object code form, provided or modified by Service Provider under the Agreement, including without limitation all translations, subroutines, compilers, diagnostic routines, control programs, modifications, upgrades and updates and applicable documentation (the “</w:t>
      </w:r>
      <w:r w:rsidR="00873AC7" w:rsidRPr="00873AC7">
        <w:rPr>
          <w:b/>
          <w:bCs/>
          <w:sz w:val="22"/>
          <w:szCs w:val="22"/>
        </w:rPr>
        <w:t>Deliverables</w:t>
      </w:r>
      <w:r w:rsidR="00873AC7" w:rsidRPr="00873AC7">
        <w:rPr>
          <w:sz w:val="22"/>
          <w:szCs w:val="22"/>
        </w:rPr>
        <w:t xml:space="preserve">”), in each case whether or not patentable, copyrightable or otherwise protectable, and all of the intellectual property rights therein and derivative work thereof. </w:t>
      </w:r>
      <w:r w:rsidR="00873AC7">
        <w:rPr>
          <w:sz w:val="22"/>
          <w:szCs w:val="22"/>
        </w:rPr>
        <w:t>Service Provider</w:t>
      </w:r>
      <w:r w:rsidR="00873AC7" w:rsidRPr="00873AC7">
        <w:rPr>
          <w:sz w:val="22"/>
          <w:szCs w:val="22"/>
        </w:rPr>
        <w:t xml:space="preserve"> will obtain no right, title or interest in the Deliverables except for a non</w:t>
      </w:r>
      <w:r w:rsidR="00873AC7">
        <w:rPr>
          <w:sz w:val="22"/>
          <w:szCs w:val="22"/>
        </w:rPr>
        <w:t>-</w:t>
      </w:r>
      <w:r w:rsidR="00873AC7" w:rsidRPr="00873AC7">
        <w:rPr>
          <w:sz w:val="22"/>
          <w:szCs w:val="22"/>
        </w:rPr>
        <w:t>exclusive, non</w:t>
      </w:r>
      <w:r w:rsidR="00873AC7">
        <w:rPr>
          <w:sz w:val="22"/>
          <w:szCs w:val="22"/>
        </w:rPr>
        <w:t>-</w:t>
      </w:r>
      <w:r w:rsidR="00873AC7" w:rsidRPr="00873AC7">
        <w:rPr>
          <w:sz w:val="22"/>
          <w:szCs w:val="22"/>
        </w:rPr>
        <w:t>transferable</w:t>
      </w:r>
      <w:r w:rsidR="00142387">
        <w:rPr>
          <w:sz w:val="22"/>
          <w:szCs w:val="22"/>
        </w:rPr>
        <w:t>, royalty-free</w:t>
      </w:r>
      <w:r w:rsidR="00AD33B8">
        <w:rPr>
          <w:sz w:val="22"/>
          <w:szCs w:val="22"/>
        </w:rPr>
        <w:t xml:space="preserve"> right</w:t>
      </w:r>
      <w:r w:rsidR="00873AC7" w:rsidRPr="00873AC7">
        <w:rPr>
          <w:sz w:val="22"/>
          <w:szCs w:val="22"/>
        </w:rPr>
        <w:t xml:space="preserve"> to use them to perform </w:t>
      </w:r>
      <w:r w:rsidR="00873AC7">
        <w:rPr>
          <w:sz w:val="22"/>
          <w:szCs w:val="22"/>
        </w:rPr>
        <w:t>its</w:t>
      </w:r>
      <w:r w:rsidR="00873AC7" w:rsidRPr="00873AC7">
        <w:rPr>
          <w:sz w:val="22"/>
          <w:szCs w:val="22"/>
        </w:rPr>
        <w:t xml:space="preserve"> obligations under the Agreement, subject to the terms of the Agreement. The Deliverables are developed on a work-for-hire basis, and therefore all rights subsist solely with the Company. </w:t>
      </w:r>
      <w:bookmarkStart w:id="0" w:name="_Ref296846164"/>
      <w:proofErr w:type="gramStart"/>
      <w:r w:rsidR="00873AC7">
        <w:rPr>
          <w:sz w:val="22"/>
          <w:szCs w:val="22"/>
        </w:rPr>
        <w:t>Service</w:t>
      </w:r>
      <w:proofErr w:type="gramEnd"/>
      <w:r w:rsidR="00873AC7">
        <w:rPr>
          <w:sz w:val="22"/>
          <w:szCs w:val="22"/>
        </w:rPr>
        <w:t xml:space="preserve"> Provider</w:t>
      </w:r>
      <w:r w:rsidR="00873AC7" w:rsidRPr="00873AC7">
        <w:rPr>
          <w:sz w:val="22"/>
          <w:szCs w:val="22"/>
        </w:rPr>
        <w:t xml:space="preserve"> hereby assigns to the Company</w:t>
      </w:r>
      <w:r w:rsidR="00142387">
        <w:rPr>
          <w:sz w:val="22"/>
          <w:szCs w:val="22"/>
        </w:rPr>
        <w:t>, f</w:t>
      </w:r>
      <w:r w:rsidR="00142387" w:rsidRPr="00142387">
        <w:rPr>
          <w:sz w:val="22"/>
          <w:szCs w:val="22"/>
        </w:rPr>
        <w:t xml:space="preserve">or no additional consideration other than the </w:t>
      </w:r>
      <w:r w:rsidR="00142387">
        <w:rPr>
          <w:sz w:val="22"/>
          <w:szCs w:val="22"/>
        </w:rPr>
        <w:t>S</w:t>
      </w:r>
      <w:r w:rsidR="00142387" w:rsidRPr="00142387">
        <w:rPr>
          <w:sz w:val="22"/>
          <w:szCs w:val="22"/>
        </w:rPr>
        <w:t xml:space="preserve">ervice </w:t>
      </w:r>
      <w:r w:rsidR="00142387">
        <w:rPr>
          <w:sz w:val="22"/>
          <w:szCs w:val="22"/>
        </w:rPr>
        <w:t>F</w:t>
      </w:r>
      <w:r w:rsidR="00142387" w:rsidRPr="00142387">
        <w:rPr>
          <w:sz w:val="22"/>
          <w:szCs w:val="22"/>
        </w:rPr>
        <w:t>ee</w:t>
      </w:r>
      <w:r w:rsidR="00142387">
        <w:rPr>
          <w:sz w:val="22"/>
          <w:szCs w:val="22"/>
        </w:rPr>
        <w:t>,</w:t>
      </w:r>
      <w:r w:rsidR="00873AC7" w:rsidRPr="00873AC7">
        <w:rPr>
          <w:sz w:val="22"/>
          <w:szCs w:val="22"/>
        </w:rPr>
        <w:t xml:space="preserve"> the entire right, title and interest in and to </w:t>
      </w:r>
      <w:proofErr w:type="gramStart"/>
      <w:r w:rsidR="00873AC7" w:rsidRPr="00873AC7">
        <w:rPr>
          <w:sz w:val="22"/>
          <w:szCs w:val="22"/>
        </w:rPr>
        <w:t>all of</w:t>
      </w:r>
      <w:proofErr w:type="gramEnd"/>
      <w:r w:rsidR="00873AC7" w:rsidRPr="00873AC7">
        <w:rPr>
          <w:sz w:val="22"/>
          <w:szCs w:val="22"/>
        </w:rPr>
        <w:t xml:space="preserve"> the </w:t>
      </w:r>
      <w:proofErr w:type="gramStart"/>
      <w:r w:rsidR="00873AC7" w:rsidRPr="00873AC7">
        <w:rPr>
          <w:sz w:val="22"/>
          <w:szCs w:val="22"/>
        </w:rPr>
        <w:t>Deliverables, and</w:t>
      </w:r>
      <w:proofErr w:type="gramEnd"/>
      <w:r w:rsidR="00873AC7" w:rsidRPr="00873AC7">
        <w:rPr>
          <w:sz w:val="22"/>
          <w:szCs w:val="22"/>
        </w:rPr>
        <w:t xml:space="preserve"> waives any legal right that he may have to royalties or any other payment, or reports, from the Company </w:t>
      </w:r>
      <w:proofErr w:type="gramStart"/>
      <w:r w:rsidR="00873AC7" w:rsidRPr="00873AC7">
        <w:rPr>
          <w:sz w:val="22"/>
          <w:szCs w:val="22"/>
        </w:rPr>
        <w:t>with regard to</w:t>
      </w:r>
      <w:proofErr w:type="gramEnd"/>
      <w:r w:rsidR="00873AC7" w:rsidRPr="00873AC7">
        <w:rPr>
          <w:sz w:val="22"/>
          <w:szCs w:val="22"/>
        </w:rPr>
        <w:t xml:space="preserve"> such assignments.</w:t>
      </w:r>
      <w:bookmarkEnd w:id="0"/>
      <w:r w:rsidR="00AD33B8">
        <w:rPr>
          <w:sz w:val="22"/>
          <w:szCs w:val="22"/>
        </w:rPr>
        <w:t xml:space="preserve"> N</w:t>
      </w:r>
      <w:r w:rsidR="00AD33B8" w:rsidRPr="00EF20FB">
        <w:rPr>
          <w:sz w:val="22"/>
          <w:szCs w:val="22"/>
        </w:rPr>
        <w:t xml:space="preserve">othing in this agreement shall constitute or be construed as a transfer of ownership of any of </w:t>
      </w:r>
      <w:r w:rsidR="00AD33B8">
        <w:rPr>
          <w:sz w:val="22"/>
          <w:szCs w:val="22"/>
        </w:rPr>
        <w:t xml:space="preserve">Company’s </w:t>
      </w:r>
      <w:r w:rsidR="00AD33B8" w:rsidRPr="00EF20FB">
        <w:rPr>
          <w:sz w:val="22"/>
          <w:szCs w:val="22"/>
        </w:rPr>
        <w:t>intellectual property rights or other rights to the</w:t>
      </w:r>
      <w:r w:rsidR="00AD33B8">
        <w:rPr>
          <w:sz w:val="22"/>
          <w:szCs w:val="22"/>
        </w:rPr>
        <w:t xml:space="preserve"> Service Provider.</w:t>
      </w:r>
    </w:p>
    <w:p w14:paraId="37AE9F73" w14:textId="77777777" w:rsidR="004910A3" w:rsidRPr="00393072" w:rsidRDefault="004910A3" w:rsidP="00D60E79">
      <w:pPr>
        <w:pStyle w:val="Heading1"/>
        <w:spacing w:before="0" w:after="120" w:line="276" w:lineRule="auto"/>
        <w:jc w:val="both"/>
        <w:rPr>
          <w:sz w:val="22"/>
          <w:szCs w:val="22"/>
        </w:rPr>
      </w:pPr>
      <w:r w:rsidRPr="00393072">
        <w:rPr>
          <w:sz w:val="22"/>
          <w:szCs w:val="22"/>
        </w:rPr>
        <w:lastRenderedPageBreak/>
        <w:t>GENERAL PROVISIONS</w:t>
      </w:r>
    </w:p>
    <w:p w14:paraId="4127DC4A" w14:textId="57340419"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Assignment</w:t>
      </w:r>
      <w:r w:rsidRPr="00393072">
        <w:rPr>
          <w:sz w:val="22"/>
          <w:szCs w:val="22"/>
        </w:rPr>
        <w:t xml:space="preserve">.  Neither party may assign, delegate or otherwise transfer any or all of   its rights or obligations under this Agreement without the prior written consent of the other party, and any purported assignment, delegation or other transfer without such consent shall have no force or effect, except that </w:t>
      </w:r>
      <w:r w:rsidR="002954AC" w:rsidRPr="00393072">
        <w:rPr>
          <w:sz w:val="22"/>
          <w:szCs w:val="22"/>
        </w:rPr>
        <w:t>t</w:t>
      </w:r>
      <w:r w:rsidR="00BB7446" w:rsidRPr="00393072">
        <w:rPr>
          <w:sz w:val="22"/>
          <w:szCs w:val="22"/>
        </w:rPr>
        <w:t>he Company</w:t>
      </w:r>
      <w:r w:rsidRPr="00393072">
        <w:rPr>
          <w:sz w:val="22"/>
          <w:szCs w:val="22"/>
        </w:rPr>
        <w:t xml:space="preserve"> may assign its rights and obligations under this Agreement party to a successor of all or substantially all of such party’s assets. Subject to the foregoing, this Agreement shall bind and inure to the benefit of the respective parties hereto and their successors and assigns.</w:t>
      </w:r>
    </w:p>
    <w:p w14:paraId="313AD0BC" w14:textId="77777777" w:rsidR="004910A3" w:rsidRPr="00393072" w:rsidRDefault="004910A3" w:rsidP="00D60E79">
      <w:pPr>
        <w:pStyle w:val="Heading2"/>
        <w:spacing w:before="0" w:after="120" w:line="276" w:lineRule="auto"/>
        <w:jc w:val="both"/>
        <w:rPr>
          <w:sz w:val="22"/>
          <w:szCs w:val="22"/>
        </w:rPr>
      </w:pPr>
      <w:r w:rsidRPr="00393072">
        <w:rPr>
          <w:b/>
          <w:sz w:val="22"/>
          <w:szCs w:val="22"/>
        </w:rPr>
        <w:tab/>
        <w:t>Non-Waiver</w:t>
      </w:r>
      <w:r w:rsidRPr="00393072">
        <w:rPr>
          <w:sz w:val="22"/>
          <w:szCs w:val="22"/>
        </w:rPr>
        <w:t>.  The failure of a party at any time to require performance by the other party or parties of any provision hereof shall not affect in any way, or act as a waiver of, the right to require the other party to perform in accordance with this Agreement at any other time, nor shall the waiver of a party of a breach of a provision of this Agreement be held or taken to be a waiver of the provision itself.</w:t>
      </w:r>
    </w:p>
    <w:p w14:paraId="38668B92" w14:textId="77777777" w:rsidR="004910A3" w:rsidRPr="00393072" w:rsidRDefault="004910A3" w:rsidP="00D60E79">
      <w:pPr>
        <w:pStyle w:val="Heading2"/>
        <w:spacing w:before="0" w:after="120" w:line="276" w:lineRule="auto"/>
        <w:jc w:val="both"/>
        <w:rPr>
          <w:sz w:val="22"/>
          <w:szCs w:val="22"/>
        </w:rPr>
      </w:pPr>
      <w:r w:rsidRPr="00393072">
        <w:rPr>
          <w:b/>
          <w:sz w:val="22"/>
          <w:szCs w:val="22"/>
        </w:rPr>
        <w:tab/>
        <w:t>Amendments</w:t>
      </w:r>
      <w:r w:rsidRPr="00393072">
        <w:rPr>
          <w:sz w:val="22"/>
          <w:szCs w:val="22"/>
        </w:rPr>
        <w:t>.  The terms and conditions of this Agreement may not be superseded, modified, or amended except in writing stating that it is such a modification and signed by an authorized representative of each party hereto.</w:t>
      </w:r>
    </w:p>
    <w:p w14:paraId="5105409F" w14:textId="02D5FA0C"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Governing Law; Forum Selection</w:t>
      </w:r>
      <w:r w:rsidRPr="00393072">
        <w:rPr>
          <w:sz w:val="22"/>
          <w:szCs w:val="22"/>
        </w:rPr>
        <w:t xml:space="preserve">.  </w:t>
      </w:r>
      <w:r w:rsidR="006003BA" w:rsidRPr="002665B3">
        <w:rPr>
          <w:sz w:val="22"/>
          <w:szCs w:val="22"/>
        </w:rPr>
        <w:t>This Agreement shall be governed by and construed in accordance with the laws of Israel, without giving effect to the principles of conflicts of law</w:t>
      </w:r>
      <w:r w:rsidRPr="00393072">
        <w:rPr>
          <w:sz w:val="22"/>
          <w:szCs w:val="22"/>
        </w:rPr>
        <w:t xml:space="preserve">. The parties hereby irrevocably consent to the exclusive jurisdiction of the courts of the </w:t>
      </w:r>
      <w:r w:rsidR="003F0AF4" w:rsidRPr="002665B3">
        <w:rPr>
          <w:sz w:val="22"/>
          <w:szCs w:val="22"/>
        </w:rPr>
        <w:t>Tel Aviv, Israel</w:t>
      </w:r>
      <w:r w:rsidR="003F0AF4" w:rsidRPr="006003BA">
        <w:rPr>
          <w:sz w:val="22"/>
          <w:szCs w:val="22"/>
        </w:rPr>
        <w:t>,</w:t>
      </w:r>
      <w:r w:rsidR="009F72CD" w:rsidRPr="00393072">
        <w:rPr>
          <w:sz w:val="22"/>
          <w:szCs w:val="22"/>
        </w:rPr>
        <w:t xml:space="preserve"> </w:t>
      </w:r>
      <w:r w:rsidRPr="00393072">
        <w:rPr>
          <w:sz w:val="22"/>
          <w:szCs w:val="22"/>
        </w:rPr>
        <w:t xml:space="preserve">in connection with any action or proceeding arising out of or relating to this Agreement. The parties hereby expressly consent to (i) the personal jurisdiction and venue of these courts, and (ii) service of process being </w:t>
      </w:r>
      <w:r w:rsidR="00633FF3" w:rsidRPr="00393072">
        <w:rPr>
          <w:sz w:val="22"/>
          <w:szCs w:val="22"/>
        </w:rPr>
        <w:t>affected</w:t>
      </w:r>
      <w:r w:rsidRPr="00393072">
        <w:rPr>
          <w:sz w:val="22"/>
          <w:szCs w:val="22"/>
        </w:rPr>
        <w:t xml:space="preserve"> by registered air mail sent to the address set forth below. </w:t>
      </w:r>
    </w:p>
    <w:p w14:paraId="518CF2C5" w14:textId="085B0482"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Attorneys’ Fees</w:t>
      </w:r>
      <w:r w:rsidRPr="00393072">
        <w:rPr>
          <w:sz w:val="22"/>
          <w:szCs w:val="22"/>
        </w:rPr>
        <w:t>.  The prevailing party in any legal action brought by one party against the others shall be entitled, in addition to any other rights and remedies it may have, to reimbursement for its expenses incurred thereby, including court costs and reasonable attorneys’ fees.</w:t>
      </w:r>
    </w:p>
    <w:p w14:paraId="274A55B2" w14:textId="2E1575F5"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Complete Agreement</w:t>
      </w:r>
      <w:r w:rsidRPr="00393072">
        <w:rPr>
          <w:sz w:val="22"/>
          <w:szCs w:val="22"/>
        </w:rPr>
        <w:t>.  This Agreement constitutes the entire agreement between the parties as to the subject matter hereof, and supersedes and replaces all prior or contemporaneous agreements, written or oral, regarding such subject matter.</w:t>
      </w:r>
    </w:p>
    <w:p w14:paraId="69C6573E" w14:textId="1C135E4D"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Notices</w:t>
      </w:r>
      <w:r w:rsidRPr="00393072">
        <w:rPr>
          <w:sz w:val="22"/>
          <w:szCs w:val="22"/>
        </w:rPr>
        <w:t>.  Any notice which any party desires or is obligated to give to the others shall be given in writing or by facsimile and sent to the appropriate address set forth below, attention: President, or to such other address as the party to receive the notice may have last designated in writing in the manner herein provided. Except as otherwise expressly provided herein, notice shall be deemed to have been received on the earlier of the date when actually received or ten (10) days after being deposited in the mail, postage prepaid, registered or certified mail, return receipt requested, or within one (1) day if by facsimile, promptly confirmed in writing, properly addressed to the recipient</w:t>
      </w:r>
      <w:r w:rsidR="0010643D">
        <w:rPr>
          <w:sz w:val="22"/>
          <w:szCs w:val="22"/>
        </w:rPr>
        <w:t>.</w:t>
      </w:r>
      <w:r w:rsidRPr="00393072">
        <w:rPr>
          <w:sz w:val="22"/>
          <w:szCs w:val="22"/>
        </w:rPr>
        <w:t xml:space="preserve"> </w:t>
      </w:r>
    </w:p>
    <w:p w14:paraId="790DCD98" w14:textId="306388B4"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Headings; Counterparts</w:t>
      </w:r>
      <w:r w:rsidRPr="00393072">
        <w:rPr>
          <w:sz w:val="22"/>
          <w:szCs w:val="22"/>
        </w:rPr>
        <w:t>.  Headings to Sections of this Agreement are to facilitate reference only, do not form a part of this Agreement, and shall not in any way affect the interpretation hereof. This Agreement may be executed in two (2) or more English language counterparts or duplicate originals, all of which shall be regarded as one and the same instrument, and which shall be the official and governing version in the interpretation of this Agreement.</w:t>
      </w:r>
    </w:p>
    <w:p w14:paraId="21954BE3" w14:textId="70A62197"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lastRenderedPageBreak/>
        <w:t>Partial Invalidity</w:t>
      </w:r>
      <w:r w:rsidRPr="00393072">
        <w:rPr>
          <w:sz w:val="22"/>
          <w:szCs w:val="22"/>
        </w:rPr>
        <w:t>.  If any provision in this Agreement shall be found or be held to be invalid or unenforceable in any jurisdiction in which this Agreement is being performed, then the meaning of said provision shall be construed, to the extent feasible, so as to render the provision enforceable, and if no feasible interpretation would save such provision, it shall be severed from the remainder of this Agreement which shall remain in full force and effect. In such event, the parties shall negotiate, in good faith, a substitute, valid and enforceable provision which most nearly effects the party’s intent in entering into this Agreement.</w:t>
      </w:r>
    </w:p>
    <w:p w14:paraId="778D0D1E" w14:textId="77777777" w:rsidR="004910A3" w:rsidRPr="00393072" w:rsidRDefault="004910A3" w:rsidP="007A1A3C">
      <w:pPr>
        <w:pStyle w:val="Heading2"/>
        <w:tabs>
          <w:tab w:val="clear" w:pos="1080"/>
          <w:tab w:val="num" w:pos="1350"/>
        </w:tabs>
        <w:spacing w:before="0" w:after="120" w:line="276" w:lineRule="auto"/>
        <w:jc w:val="both"/>
        <w:rPr>
          <w:sz w:val="22"/>
          <w:szCs w:val="22"/>
        </w:rPr>
      </w:pPr>
      <w:r w:rsidRPr="00393072">
        <w:rPr>
          <w:b/>
          <w:sz w:val="22"/>
          <w:szCs w:val="22"/>
        </w:rPr>
        <w:t>Force Majeure</w:t>
      </w:r>
      <w:r w:rsidRPr="00393072">
        <w:rPr>
          <w:sz w:val="22"/>
          <w:szCs w:val="22"/>
        </w:rPr>
        <w:t>.  No party shall be liable for any failure of or delay in performance of its obligations under this Agreement to the extent such failure or delay is due to circumstances beyond its reasonable control, including, without limitation, acts of God, acts of the public enemy, fires, floods, wars, civil disturbances, sabotage, accidents, insurrections, blockades, embargoes, storms, explosions, damage to its plants, labor disputes (whether civil or military, foreign or domestic), all perils of the seas and other waters, failure or delay of third parties or governmental bodies from whom a party is obtaining or must obtain rights of way, easements, franchises, permits, machinery, materials, equipment, transportation, independent  contracting, or supplies to grant or deliver the same, or inability to obtain labor, materials, equipment, or transportation (collectively referred  to herein as "</w:t>
      </w:r>
      <w:r w:rsidRPr="00633FF3">
        <w:rPr>
          <w:b/>
          <w:bCs/>
          <w:sz w:val="22"/>
          <w:szCs w:val="22"/>
        </w:rPr>
        <w:t>Force Majeure</w:t>
      </w:r>
      <w:r w:rsidRPr="00393072">
        <w:rPr>
          <w:sz w:val="22"/>
          <w:szCs w:val="22"/>
        </w:rPr>
        <w:t>"), nor shall any such failure or delay give the other party the right to terminate this Agreement.  Each party shall use its best efforts to minimize the duration and consequences of any failure of or delay in performance resulting from a Force Majeure event.</w:t>
      </w:r>
    </w:p>
    <w:p w14:paraId="793D26F0" w14:textId="77777777" w:rsidR="004910A3" w:rsidRPr="00393072" w:rsidRDefault="004910A3" w:rsidP="00D60E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center"/>
        <w:rPr>
          <w:rFonts w:ascii="Times New Roman" w:hAnsi="Times New Roman"/>
          <w:color w:val="000000"/>
          <w:sz w:val="22"/>
          <w:szCs w:val="22"/>
        </w:rPr>
      </w:pPr>
    </w:p>
    <w:p w14:paraId="441FF4DF" w14:textId="41AF7ED0" w:rsidR="004910A3" w:rsidRPr="000F7469" w:rsidRDefault="006003BA" w:rsidP="000F746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iCs/>
          <w:color w:val="000000"/>
          <w:sz w:val="22"/>
          <w:szCs w:val="22"/>
        </w:rPr>
      </w:pPr>
      <w:r w:rsidRPr="002665B3">
        <w:rPr>
          <w:rFonts w:ascii="Times New Roman" w:hAnsi="Times New Roman"/>
          <w:i/>
          <w:iCs/>
          <w:color w:val="000000"/>
          <w:sz w:val="22"/>
          <w:szCs w:val="22"/>
        </w:rPr>
        <w:t>[Signature Page Follows]</w:t>
      </w:r>
      <w:r w:rsidR="004910A3" w:rsidRPr="00393072">
        <w:rPr>
          <w:rFonts w:ascii="Times New Roman" w:hAnsi="Times New Roman"/>
          <w:color w:val="000000"/>
          <w:sz w:val="22"/>
          <w:szCs w:val="22"/>
        </w:rPr>
        <w:br w:type="page"/>
      </w:r>
    </w:p>
    <w:p w14:paraId="784EF060" w14:textId="77777777" w:rsidR="004910A3" w:rsidRPr="00393072" w:rsidRDefault="004910A3" w:rsidP="00393072">
      <w:pPr>
        <w:jc w:val="both"/>
        <w:rPr>
          <w:sz w:val="22"/>
          <w:szCs w:val="22"/>
        </w:rPr>
      </w:pPr>
      <w:r w:rsidRPr="00633FF3">
        <w:rPr>
          <w:b/>
          <w:bCs/>
          <w:sz w:val="22"/>
          <w:szCs w:val="22"/>
        </w:rPr>
        <w:lastRenderedPageBreak/>
        <w:t>IN WITNESS WHEREOF</w:t>
      </w:r>
      <w:r w:rsidRPr="00393072">
        <w:rPr>
          <w:sz w:val="22"/>
          <w:szCs w:val="22"/>
        </w:rPr>
        <w:t>, the parties hereto have caused this Agreement to be effective as of the date first above written.</w:t>
      </w:r>
    </w:p>
    <w:p w14:paraId="076881C6" w14:textId="4E09B5D0" w:rsidR="004910A3" w:rsidRPr="00D60E79" w:rsidRDefault="001D3D45" w:rsidP="006003BA">
      <w:pPr>
        <w:pStyle w:val="SignatureLine2-col"/>
        <w:spacing w:before="240"/>
        <w:jc w:val="both"/>
        <w:rPr>
          <w:b/>
          <w:bCs/>
          <w:sz w:val="22"/>
          <w:szCs w:val="22"/>
        </w:rPr>
      </w:pPr>
      <w:r>
        <w:rPr>
          <w:sz w:val="22"/>
          <w:szCs w:val="22"/>
        </w:rPr>
        <w:t>[_________]</w:t>
      </w:r>
      <w:r w:rsidRPr="00D60E79">
        <w:rPr>
          <w:sz w:val="22"/>
          <w:szCs w:val="22"/>
        </w:rPr>
        <w:t xml:space="preserve"> </w:t>
      </w:r>
      <w:r w:rsidR="00D60E79" w:rsidRPr="00D60E79">
        <w:rPr>
          <w:rFonts w:asciiTheme="majorBidi" w:hAnsiTheme="majorBidi" w:cstheme="majorBidi"/>
          <w:b/>
          <w:bCs/>
          <w:sz w:val="22"/>
          <w:szCs w:val="22"/>
        </w:rPr>
        <w:t>LTD</w:t>
      </w:r>
      <w:r w:rsidR="006003BA" w:rsidRPr="00D60E79">
        <w:rPr>
          <w:b/>
          <w:bCs/>
          <w:sz w:val="22"/>
          <w:szCs w:val="22"/>
        </w:rPr>
        <w:t>.</w:t>
      </w:r>
      <w:r w:rsidR="004910A3" w:rsidRPr="00D60E79">
        <w:rPr>
          <w:b/>
          <w:bCs/>
          <w:sz w:val="22"/>
          <w:szCs w:val="22"/>
        </w:rPr>
        <w:tab/>
        <w:t xml:space="preserve"> </w:t>
      </w:r>
      <w:r w:rsidR="004910A3" w:rsidRPr="00D60E79">
        <w:rPr>
          <w:b/>
          <w:bCs/>
          <w:sz w:val="22"/>
          <w:szCs w:val="22"/>
        </w:rPr>
        <w:tab/>
      </w:r>
      <w:r>
        <w:rPr>
          <w:sz w:val="22"/>
          <w:szCs w:val="22"/>
        </w:rPr>
        <w:t>[_________]</w:t>
      </w:r>
      <w:r w:rsidR="00D60E79" w:rsidRPr="00D60E79">
        <w:rPr>
          <w:rFonts w:asciiTheme="majorBidi" w:hAnsiTheme="majorBidi" w:cstheme="majorBidi"/>
          <w:b/>
          <w:bCs/>
          <w:sz w:val="22"/>
          <w:szCs w:val="22"/>
        </w:rPr>
        <w:t>, INC.</w:t>
      </w:r>
    </w:p>
    <w:p w14:paraId="4F4735D0" w14:textId="77777777" w:rsidR="004910A3" w:rsidRPr="00393072" w:rsidRDefault="004910A3" w:rsidP="00393072">
      <w:pPr>
        <w:pStyle w:val="SignatureLine2-col"/>
        <w:jc w:val="both"/>
        <w:rPr>
          <w:sz w:val="22"/>
          <w:szCs w:val="22"/>
        </w:rPr>
      </w:pPr>
    </w:p>
    <w:p w14:paraId="79E83ED5" w14:textId="77777777" w:rsidR="004910A3" w:rsidRPr="00393072" w:rsidRDefault="004910A3" w:rsidP="00393072">
      <w:pPr>
        <w:pStyle w:val="SignatureLine2-col"/>
        <w:jc w:val="both"/>
        <w:rPr>
          <w:sz w:val="22"/>
          <w:szCs w:val="22"/>
        </w:rPr>
      </w:pPr>
      <w:r w:rsidRPr="00393072">
        <w:rPr>
          <w:sz w:val="22"/>
          <w:szCs w:val="22"/>
        </w:rPr>
        <w:t xml:space="preserve">By: </w:t>
      </w:r>
      <w:r w:rsidRPr="00393072">
        <w:rPr>
          <w:sz w:val="22"/>
          <w:szCs w:val="22"/>
        </w:rPr>
        <w:tab/>
        <w:t>______________________________</w:t>
      </w:r>
      <w:r w:rsidRPr="00393072">
        <w:rPr>
          <w:sz w:val="22"/>
          <w:szCs w:val="22"/>
        </w:rPr>
        <w:tab/>
      </w:r>
      <w:r w:rsidRPr="00393072">
        <w:rPr>
          <w:sz w:val="22"/>
          <w:szCs w:val="22"/>
        </w:rPr>
        <w:tab/>
        <w:t xml:space="preserve">By: </w:t>
      </w:r>
      <w:r w:rsidRPr="00393072">
        <w:rPr>
          <w:sz w:val="22"/>
          <w:szCs w:val="22"/>
        </w:rPr>
        <w:tab/>
        <w:t>______________________________</w:t>
      </w:r>
    </w:p>
    <w:p w14:paraId="5DBF5C26" w14:textId="77777777" w:rsidR="004910A3" w:rsidRPr="00393072" w:rsidRDefault="004910A3" w:rsidP="00393072">
      <w:pPr>
        <w:pStyle w:val="SignatureLine2-col"/>
        <w:jc w:val="both"/>
        <w:rPr>
          <w:sz w:val="22"/>
          <w:szCs w:val="22"/>
        </w:rPr>
      </w:pPr>
    </w:p>
    <w:p w14:paraId="113F17DE" w14:textId="2CDBB3A9" w:rsidR="0050142F" w:rsidRDefault="00D60E79" w:rsidP="00393072">
      <w:pPr>
        <w:pStyle w:val="SignatureLine2-col"/>
        <w:jc w:val="both"/>
        <w:rPr>
          <w:sz w:val="22"/>
          <w:szCs w:val="22"/>
        </w:rPr>
      </w:pPr>
      <w:r>
        <w:rPr>
          <w:sz w:val="22"/>
          <w:szCs w:val="22"/>
        </w:rPr>
        <w:t xml:space="preserve">Name &amp; </w:t>
      </w:r>
      <w:r w:rsidR="004910A3" w:rsidRPr="00393072">
        <w:rPr>
          <w:sz w:val="22"/>
          <w:szCs w:val="22"/>
        </w:rPr>
        <w:t>Title:__________________________</w:t>
      </w:r>
      <w:r w:rsidR="004910A3" w:rsidRPr="00393072">
        <w:rPr>
          <w:sz w:val="22"/>
          <w:szCs w:val="22"/>
        </w:rPr>
        <w:tab/>
      </w:r>
      <w:r w:rsidR="004910A3" w:rsidRPr="00393072">
        <w:rPr>
          <w:sz w:val="22"/>
          <w:szCs w:val="22"/>
        </w:rPr>
        <w:tab/>
      </w:r>
      <w:r>
        <w:rPr>
          <w:sz w:val="22"/>
          <w:szCs w:val="22"/>
        </w:rPr>
        <w:t xml:space="preserve">Name &amp; </w:t>
      </w:r>
      <w:r w:rsidR="004910A3" w:rsidRPr="00393072">
        <w:rPr>
          <w:sz w:val="22"/>
          <w:szCs w:val="22"/>
        </w:rPr>
        <w:t>Title:______________________________</w:t>
      </w:r>
    </w:p>
    <w:p w14:paraId="3C834F01" w14:textId="77777777" w:rsidR="006003BA" w:rsidRDefault="006003BA" w:rsidP="00393072">
      <w:pPr>
        <w:pStyle w:val="SignatureLine2-col"/>
        <w:jc w:val="both"/>
        <w:rPr>
          <w:sz w:val="22"/>
          <w:szCs w:val="22"/>
        </w:rPr>
      </w:pPr>
    </w:p>
    <w:p w14:paraId="147AAB6A" w14:textId="77777777" w:rsidR="006003BA" w:rsidRDefault="006003BA" w:rsidP="00393072">
      <w:pPr>
        <w:pStyle w:val="SignatureLine2-col"/>
        <w:jc w:val="both"/>
        <w:rPr>
          <w:sz w:val="22"/>
          <w:szCs w:val="22"/>
        </w:rPr>
      </w:pPr>
    </w:p>
    <w:p w14:paraId="410EB103" w14:textId="77777777" w:rsidR="006003BA" w:rsidRDefault="006003BA" w:rsidP="00393072">
      <w:pPr>
        <w:pStyle w:val="SignatureLine2-col"/>
        <w:jc w:val="both"/>
        <w:rPr>
          <w:sz w:val="22"/>
          <w:szCs w:val="22"/>
        </w:rPr>
      </w:pPr>
    </w:p>
    <w:p w14:paraId="6BA9A012" w14:textId="77777777" w:rsidR="006003BA" w:rsidRDefault="006003BA" w:rsidP="00393072">
      <w:pPr>
        <w:pStyle w:val="SignatureLine2-col"/>
        <w:jc w:val="both"/>
        <w:rPr>
          <w:sz w:val="22"/>
          <w:szCs w:val="22"/>
        </w:rPr>
      </w:pPr>
    </w:p>
    <w:p w14:paraId="656EC687" w14:textId="77777777" w:rsidR="006003BA" w:rsidRDefault="006003BA" w:rsidP="00393072">
      <w:pPr>
        <w:pStyle w:val="SignatureLine2-col"/>
        <w:jc w:val="both"/>
        <w:rPr>
          <w:sz w:val="22"/>
          <w:szCs w:val="22"/>
        </w:rPr>
      </w:pPr>
    </w:p>
    <w:p w14:paraId="65C309C6" w14:textId="77777777" w:rsidR="006003BA" w:rsidRDefault="006003BA" w:rsidP="00393072">
      <w:pPr>
        <w:pStyle w:val="SignatureLine2-col"/>
        <w:jc w:val="both"/>
        <w:rPr>
          <w:sz w:val="22"/>
          <w:szCs w:val="22"/>
        </w:rPr>
      </w:pPr>
    </w:p>
    <w:p w14:paraId="065ADDE1" w14:textId="77777777" w:rsidR="006003BA" w:rsidRDefault="006003BA" w:rsidP="00393072">
      <w:pPr>
        <w:pStyle w:val="SignatureLine2-col"/>
        <w:jc w:val="both"/>
        <w:rPr>
          <w:sz w:val="22"/>
          <w:szCs w:val="22"/>
        </w:rPr>
      </w:pPr>
    </w:p>
    <w:p w14:paraId="66FEB842" w14:textId="77777777" w:rsidR="006003BA" w:rsidRDefault="006003BA" w:rsidP="00393072">
      <w:pPr>
        <w:pStyle w:val="SignatureLine2-col"/>
        <w:jc w:val="both"/>
        <w:rPr>
          <w:sz w:val="22"/>
          <w:szCs w:val="22"/>
        </w:rPr>
      </w:pPr>
    </w:p>
    <w:p w14:paraId="54EFACAB" w14:textId="77777777" w:rsidR="006003BA" w:rsidRDefault="006003BA" w:rsidP="00393072">
      <w:pPr>
        <w:pStyle w:val="SignatureLine2-col"/>
        <w:jc w:val="both"/>
        <w:rPr>
          <w:sz w:val="22"/>
          <w:szCs w:val="22"/>
        </w:rPr>
      </w:pPr>
    </w:p>
    <w:p w14:paraId="09BFFD28" w14:textId="77777777" w:rsidR="006003BA" w:rsidRDefault="006003BA" w:rsidP="00393072">
      <w:pPr>
        <w:pStyle w:val="SignatureLine2-col"/>
        <w:jc w:val="both"/>
        <w:rPr>
          <w:sz w:val="22"/>
          <w:szCs w:val="22"/>
        </w:rPr>
      </w:pPr>
    </w:p>
    <w:p w14:paraId="255FA3A0" w14:textId="77777777" w:rsidR="006003BA" w:rsidRDefault="006003BA" w:rsidP="00393072">
      <w:pPr>
        <w:pStyle w:val="SignatureLine2-col"/>
        <w:jc w:val="both"/>
        <w:rPr>
          <w:sz w:val="22"/>
          <w:szCs w:val="22"/>
        </w:rPr>
      </w:pPr>
    </w:p>
    <w:p w14:paraId="6114FE86" w14:textId="77777777" w:rsidR="006003BA" w:rsidRDefault="006003BA" w:rsidP="00393072">
      <w:pPr>
        <w:pStyle w:val="SignatureLine2-col"/>
        <w:jc w:val="both"/>
        <w:rPr>
          <w:sz w:val="22"/>
          <w:szCs w:val="22"/>
        </w:rPr>
      </w:pPr>
    </w:p>
    <w:p w14:paraId="7D754CDE" w14:textId="77777777" w:rsidR="006003BA" w:rsidRDefault="006003BA" w:rsidP="00393072">
      <w:pPr>
        <w:pStyle w:val="SignatureLine2-col"/>
        <w:jc w:val="both"/>
        <w:rPr>
          <w:sz w:val="22"/>
          <w:szCs w:val="22"/>
        </w:rPr>
      </w:pPr>
    </w:p>
    <w:p w14:paraId="1812D9F6" w14:textId="77777777" w:rsidR="006003BA" w:rsidRPr="00D62A1D" w:rsidRDefault="006003BA" w:rsidP="006003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iCs/>
          <w:color w:val="000000"/>
          <w:sz w:val="22"/>
          <w:szCs w:val="22"/>
        </w:rPr>
      </w:pPr>
      <w:r w:rsidRPr="00D62A1D">
        <w:rPr>
          <w:rFonts w:ascii="Times New Roman" w:hAnsi="Times New Roman"/>
          <w:i/>
          <w:iCs/>
          <w:color w:val="000000"/>
          <w:sz w:val="22"/>
          <w:szCs w:val="22"/>
        </w:rPr>
        <w:t>[Signature Page]</w:t>
      </w:r>
    </w:p>
    <w:p w14:paraId="264068D8" w14:textId="53C4DA8F" w:rsidR="00FC0A5E" w:rsidRDefault="00FC0A5E">
      <w:pPr>
        <w:spacing w:before="0"/>
        <w:ind w:firstLine="0"/>
        <w:rPr>
          <w:noProof/>
          <w:sz w:val="22"/>
          <w:szCs w:val="22"/>
        </w:rPr>
      </w:pPr>
      <w:r>
        <w:rPr>
          <w:sz w:val="22"/>
          <w:szCs w:val="22"/>
        </w:rPr>
        <w:br w:type="page"/>
      </w:r>
    </w:p>
    <w:p w14:paraId="420189F9" w14:textId="3D11D145" w:rsidR="006003BA" w:rsidRDefault="00FC0A5E" w:rsidP="00FC0A5E">
      <w:pPr>
        <w:pStyle w:val="SignatureLine2-col"/>
        <w:jc w:val="center"/>
        <w:rPr>
          <w:b/>
          <w:bCs/>
          <w:sz w:val="22"/>
          <w:szCs w:val="22"/>
          <w:u w:val="single"/>
        </w:rPr>
      </w:pPr>
      <w:r w:rsidRPr="00FC0A5E">
        <w:rPr>
          <w:b/>
          <w:bCs/>
          <w:sz w:val="22"/>
          <w:szCs w:val="22"/>
          <w:u w:val="single"/>
        </w:rPr>
        <w:lastRenderedPageBreak/>
        <w:t>Exhibit A</w:t>
      </w:r>
    </w:p>
    <w:p w14:paraId="6F9611EA" w14:textId="77777777" w:rsidR="00FC0A5E" w:rsidRDefault="00FC0A5E" w:rsidP="00FC0A5E">
      <w:pPr>
        <w:pStyle w:val="SignatureLine2-col"/>
        <w:jc w:val="center"/>
        <w:rPr>
          <w:b/>
          <w:bCs/>
          <w:sz w:val="22"/>
          <w:szCs w:val="22"/>
          <w:u w:val="single"/>
        </w:rPr>
      </w:pPr>
    </w:p>
    <w:p w14:paraId="09A4832C" w14:textId="78ADC2A9" w:rsidR="00FC0A5E" w:rsidRPr="00FC0A5E" w:rsidRDefault="00FC0A5E" w:rsidP="00FC0A5E">
      <w:pPr>
        <w:pStyle w:val="SignatureLine2-col"/>
        <w:jc w:val="both"/>
        <w:rPr>
          <w:sz w:val="22"/>
          <w:szCs w:val="22"/>
        </w:rPr>
      </w:pPr>
      <w:r>
        <w:rPr>
          <w:sz w:val="22"/>
          <w:szCs w:val="22"/>
        </w:rPr>
        <w:t xml:space="preserve">The Services include, inter alia, the following: </w:t>
      </w:r>
      <w:r w:rsidRPr="00FC0A5E">
        <w:rPr>
          <w:sz w:val="22"/>
          <w:szCs w:val="22"/>
        </w:rPr>
        <w:t xml:space="preserve">(i) </w:t>
      </w:r>
      <w:r w:rsidRPr="001D3D45">
        <w:rPr>
          <w:sz w:val="22"/>
          <w:szCs w:val="22"/>
          <w:highlight w:val="yellow"/>
        </w:rPr>
        <w:t>research, development, design, experimentation, implementation, including without limitation and if applicable, any consulting, maintenance and support services to employees and consultants of the Company,</w:t>
      </w:r>
      <w:r w:rsidRPr="00FC0A5E">
        <w:rPr>
          <w:sz w:val="22"/>
          <w:szCs w:val="22"/>
        </w:rPr>
        <w:t xml:space="preserve"> and (ii) other related services as may be agreed between the Company and the Service Provider from time to time.   </w:t>
      </w:r>
    </w:p>
    <w:sectPr w:rsidR="00FC0A5E" w:rsidRPr="00FC0A5E">
      <w:footerReference w:type="first" r:id="rId7"/>
      <w:pgSz w:w="12240" w:h="15840" w:code="1"/>
      <w:pgMar w:top="1728" w:right="1080" w:bottom="1440" w:left="1440" w:header="1872" w:footer="9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29AB" w14:textId="77777777" w:rsidR="002A701B" w:rsidRDefault="002A701B">
      <w:pPr>
        <w:spacing w:before="0"/>
      </w:pPr>
      <w:r>
        <w:separator/>
      </w:r>
    </w:p>
  </w:endnote>
  <w:endnote w:type="continuationSeparator" w:id="0">
    <w:p w14:paraId="66F2BB01" w14:textId="77777777" w:rsidR="002A701B" w:rsidRDefault="002A70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2283" w14:textId="77777777" w:rsidR="004910A3" w:rsidRDefault="004910A3">
    <w:pPr>
      <w:pStyle w:val="Footer"/>
      <w:ind w:hanging="9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1304" w14:textId="77777777" w:rsidR="002A701B" w:rsidRDefault="002A701B">
      <w:pPr>
        <w:spacing w:before="0"/>
      </w:pPr>
      <w:r>
        <w:separator/>
      </w:r>
    </w:p>
  </w:footnote>
  <w:footnote w:type="continuationSeparator" w:id="0">
    <w:p w14:paraId="16F9F3AC" w14:textId="77777777" w:rsidR="002A701B" w:rsidRDefault="002A701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61E4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BF92201"/>
    <w:multiLevelType w:val="multilevel"/>
    <w:tmpl w:val="CBF04DCE"/>
    <w:lvl w:ilvl="0">
      <w:start w:val="1"/>
      <w:numFmt w:val="decimal"/>
      <w:suff w:val="nothing"/>
      <w:lvlText w:val="SECTION %1"/>
      <w:lvlJc w:val="left"/>
      <w:pPr>
        <w:ind w:left="0" w:firstLine="0"/>
      </w:pPr>
      <w:rPr>
        <w:b/>
        <w:i w:val="0"/>
        <w:u w:val="none"/>
      </w:rPr>
    </w:lvl>
    <w:lvl w:ilvl="1">
      <w:start w:val="1"/>
      <w:numFmt w:val="decimal"/>
      <w:lvlText w:val="%1.%2"/>
      <w:lvlJc w:val="left"/>
      <w:pPr>
        <w:tabs>
          <w:tab w:val="num" w:pos="1800"/>
        </w:tabs>
        <w:ind w:left="0" w:firstLine="1440"/>
      </w:pPr>
      <w:rPr>
        <w:u w:val="none"/>
      </w:rPr>
    </w:lvl>
    <w:lvl w:ilvl="2">
      <w:start w:val="1"/>
      <w:numFmt w:val="lowerLetter"/>
      <w:pStyle w:val="ExAHeading3"/>
      <w:lvlText w:val="(%3)"/>
      <w:lvlJc w:val="left"/>
      <w:pPr>
        <w:tabs>
          <w:tab w:val="num" w:pos="2520"/>
        </w:tabs>
        <w:ind w:left="0" w:firstLine="2160"/>
      </w:pPr>
      <w:rPr>
        <w:u w:val="none"/>
      </w:rPr>
    </w:lvl>
    <w:lvl w:ilvl="3">
      <w:start w:val="1"/>
      <w:numFmt w:val="decimal"/>
      <w:lvlText w:val="(%4)"/>
      <w:lvlJc w:val="left"/>
      <w:pPr>
        <w:tabs>
          <w:tab w:val="num" w:pos="3240"/>
        </w:tabs>
        <w:ind w:left="0" w:firstLine="2880"/>
      </w:pPr>
      <w:rPr>
        <w:u w:val="none"/>
      </w:r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rPr>
        <w:u w:val="none"/>
      </w:rPr>
    </w:lvl>
    <w:lvl w:ilvl="8">
      <w:start w:val="1"/>
      <w:numFmt w:val="lowerRoman"/>
      <w:lvlText w:val="%9."/>
      <w:lvlJc w:val="left"/>
      <w:pPr>
        <w:tabs>
          <w:tab w:val="num" w:pos="3600"/>
        </w:tabs>
        <w:ind w:left="3240" w:right="3240" w:hanging="360"/>
      </w:pPr>
      <w:rPr>
        <w:u w:val="none"/>
      </w:rPr>
    </w:lvl>
  </w:abstractNum>
  <w:abstractNum w:abstractNumId="2"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right="1584" w:hanging="144"/>
      </w:pPr>
    </w:lvl>
  </w:abstractNum>
  <w:abstractNum w:abstractNumId="3" w15:restartNumberingAfterBreak="0">
    <w:nsid w:val="364660A6"/>
    <w:multiLevelType w:val="multilevel"/>
    <w:tmpl w:val="455C2C96"/>
    <w:lvl w:ilvl="0">
      <w:start w:val="1"/>
      <w:numFmt w:val="decimal"/>
      <w:pStyle w:val="Heading1"/>
      <w:lvlText w:val="%1."/>
      <w:lvlJc w:val="left"/>
      <w:pPr>
        <w:tabs>
          <w:tab w:val="num" w:pos="360"/>
        </w:tabs>
        <w:ind w:left="0" w:firstLine="0"/>
      </w:pPr>
    </w:lvl>
    <w:lvl w:ilvl="1">
      <w:start w:val="1"/>
      <w:numFmt w:val="decimal"/>
      <w:pStyle w:val="Heading2"/>
      <w:isLgl/>
      <w:lvlText w:val="%1.%2"/>
      <w:lvlJc w:val="left"/>
      <w:pPr>
        <w:tabs>
          <w:tab w:val="num" w:pos="1080"/>
        </w:tabs>
        <w:ind w:left="0" w:firstLine="720"/>
      </w:pPr>
    </w:lvl>
    <w:lvl w:ilvl="2">
      <w:start w:val="1"/>
      <w:numFmt w:val="decimal"/>
      <w:pStyle w:val="Heading3"/>
      <w:lvlText w:val="%1.%2.%3"/>
      <w:lvlJc w:val="left"/>
      <w:pPr>
        <w:tabs>
          <w:tab w:val="num" w:pos="2160"/>
        </w:tabs>
        <w:ind w:left="0" w:firstLine="1440"/>
      </w:pPr>
    </w:lvl>
    <w:lvl w:ilvl="3">
      <w:start w:val="1"/>
      <w:numFmt w:val="lowerRoman"/>
      <w:pStyle w:val="Heading4"/>
      <w:lvlText w:val="(%4)"/>
      <w:lvlJc w:val="right"/>
      <w:pPr>
        <w:tabs>
          <w:tab w:val="num" w:pos="3600"/>
        </w:tabs>
        <w:ind w:left="0" w:firstLine="3240"/>
      </w:pPr>
    </w:lvl>
    <w:lvl w:ilvl="4">
      <w:start w:val="1"/>
      <w:numFmt w:val="decimal"/>
      <w:pStyle w:val="Heading5"/>
      <w:lvlText w:val="(%5)"/>
      <w:lvlJc w:val="left"/>
      <w:pPr>
        <w:tabs>
          <w:tab w:val="num" w:pos="3960"/>
        </w:tabs>
        <w:ind w:left="0" w:firstLine="3600"/>
      </w:pPr>
    </w:lvl>
    <w:lvl w:ilvl="5">
      <w:start w:val="1"/>
      <w:numFmt w:val="lowerLetter"/>
      <w:pStyle w:val="Heading6"/>
      <w:lvlText w:val="%6)"/>
      <w:lvlJc w:val="left"/>
      <w:pPr>
        <w:tabs>
          <w:tab w:val="num" w:pos="4680"/>
        </w:tabs>
        <w:ind w:left="0" w:firstLine="4320"/>
      </w:pPr>
    </w:lvl>
    <w:lvl w:ilvl="6">
      <w:start w:val="1"/>
      <w:numFmt w:val="lowerRoman"/>
      <w:pStyle w:val="Heading7"/>
      <w:lvlText w:val="%7)"/>
      <w:lvlJc w:val="right"/>
      <w:pPr>
        <w:tabs>
          <w:tab w:val="num" w:pos="5760"/>
        </w:tabs>
        <w:ind w:left="0" w:firstLine="5400"/>
      </w:pPr>
    </w:lvl>
    <w:lvl w:ilvl="7">
      <w:start w:val="1"/>
      <w:numFmt w:val="decimal"/>
      <w:pStyle w:val="Heading8"/>
      <w:lvlText w:val="%8)"/>
      <w:lvlJc w:val="left"/>
      <w:pPr>
        <w:tabs>
          <w:tab w:val="num" w:pos="6120"/>
        </w:tabs>
        <w:ind w:left="0" w:firstLine="5760"/>
      </w:pPr>
    </w:lvl>
    <w:lvl w:ilvl="8">
      <w:start w:val="1"/>
      <w:numFmt w:val="lowerRoman"/>
      <w:pStyle w:val="Heading9"/>
      <w:lvlText w:val="%9."/>
      <w:lvlJc w:val="right"/>
      <w:pPr>
        <w:tabs>
          <w:tab w:val="num" w:pos="1584"/>
        </w:tabs>
        <w:ind w:left="1584" w:right="1584" w:hanging="144"/>
      </w:pPr>
    </w:lvl>
  </w:abstractNum>
  <w:num w:numId="1" w16cid:durableId="2133354427">
    <w:abstractNumId w:val="3"/>
  </w:num>
  <w:num w:numId="2" w16cid:durableId="757872604">
    <w:abstractNumId w:val="1"/>
  </w:num>
  <w:num w:numId="3" w16cid:durableId="1654069631">
    <w:abstractNumId w:val="2"/>
  </w:num>
  <w:num w:numId="4" w16cid:durableId="22068109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23"/>
    <w:rsid w:val="00011E23"/>
    <w:rsid w:val="000752C0"/>
    <w:rsid w:val="000F7469"/>
    <w:rsid w:val="00101602"/>
    <w:rsid w:val="0010643D"/>
    <w:rsid w:val="00133738"/>
    <w:rsid w:val="00142387"/>
    <w:rsid w:val="001442B3"/>
    <w:rsid w:val="0015765A"/>
    <w:rsid w:val="0017537D"/>
    <w:rsid w:val="0018319C"/>
    <w:rsid w:val="001C17BA"/>
    <w:rsid w:val="001D3D45"/>
    <w:rsid w:val="001F6B0F"/>
    <w:rsid w:val="00261997"/>
    <w:rsid w:val="002665B3"/>
    <w:rsid w:val="00280ED0"/>
    <w:rsid w:val="00284BB2"/>
    <w:rsid w:val="002954AC"/>
    <w:rsid w:val="002A701B"/>
    <w:rsid w:val="00333FA5"/>
    <w:rsid w:val="00346349"/>
    <w:rsid w:val="00346905"/>
    <w:rsid w:val="0035476B"/>
    <w:rsid w:val="00393072"/>
    <w:rsid w:val="003C1F65"/>
    <w:rsid w:val="003D4E49"/>
    <w:rsid w:val="003F0AF4"/>
    <w:rsid w:val="00433049"/>
    <w:rsid w:val="00435A0C"/>
    <w:rsid w:val="00445144"/>
    <w:rsid w:val="004906A9"/>
    <w:rsid w:val="004910A3"/>
    <w:rsid w:val="0050142F"/>
    <w:rsid w:val="00516758"/>
    <w:rsid w:val="00523614"/>
    <w:rsid w:val="005462B8"/>
    <w:rsid w:val="00595F48"/>
    <w:rsid w:val="005B26DF"/>
    <w:rsid w:val="006003BA"/>
    <w:rsid w:val="00633FF3"/>
    <w:rsid w:val="00640545"/>
    <w:rsid w:val="0068356E"/>
    <w:rsid w:val="00691794"/>
    <w:rsid w:val="006D3126"/>
    <w:rsid w:val="007201FF"/>
    <w:rsid w:val="007364F7"/>
    <w:rsid w:val="00746A25"/>
    <w:rsid w:val="007A1A3C"/>
    <w:rsid w:val="007F626C"/>
    <w:rsid w:val="00812F23"/>
    <w:rsid w:val="008200FA"/>
    <w:rsid w:val="008237AF"/>
    <w:rsid w:val="0084667B"/>
    <w:rsid w:val="00867F39"/>
    <w:rsid w:val="00873AC7"/>
    <w:rsid w:val="0091538D"/>
    <w:rsid w:val="009C1823"/>
    <w:rsid w:val="009E41FE"/>
    <w:rsid w:val="009F09C3"/>
    <w:rsid w:val="009F72CD"/>
    <w:rsid w:val="00A17701"/>
    <w:rsid w:val="00A27EF6"/>
    <w:rsid w:val="00A3249F"/>
    <w:rsid w:val="00A64919"/>
    <w:rsid w:val="00AD33B8"/>
    <w:rsid w:val="00B61680"/>
    <w:rsid w:val="00B61D5C"/>
    <w:rsid w:val="00B91B7F"/>
    <w:rsid w:val="00BB7446"/>
    <w:rsid w:val="00BC732C"/>
    <w:rsid w:val="00BF3EA2"/>
    <w:rsid w:val="00C35111"/>
    <w:rsid w:val="00D0050B"/>
    <w:rsid w:val="00D11BDA"/>
    <w:rsid w:val="00D2102F"/>
    <w:rsid w:val="00D376F5"/>
    <w:rsid w:val="00D52042"/>
    <w:rsid w:val="00D60E79"/>
    <w:rsid w:val="00DB14CD"/>
    <w:rsid w:val="00E91E99"/>
    <w:rsid w:val="00ED4748"/>
    <w:rsid w:val="00ED4BDD"/>
    <w:rsid w:val="00ED7E38"/>
    <w:rsid w:val="00EF20FB"/>
    <w:rsid w:val="00F17081"/>
    <w:rsid w:val="00FC0A5E"/>
    <w:rsid w:val="00FD2158"/>
    <w:rsid w:val="00FE47A9"/>
    <w:rsid w:val="00FE5B41"/>
    <w:rsid w:val="00FF0D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536448"/>
  <w15:chartTrackingRefBased/>
  <w15:docId w15:val="{DA55FF33-7707-4A0B-A0E7-6A84B067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ind w:firstLine="720"/>
    </w:pPr>
    <w:rPr>
      <w:sz w:val="24"/>
      <w:lang w:bidi="ar-SA"/>
    </w:rPr>
  </w:style>
  <w:style w:type="paragraph" w:styleId="Heading1">
    <w:name w:val="heading 1"/>
    <w:basedOn w:val="Normal"/>
    <w:next w:val="Normal"/>
    <w:link w:val="Heading1Char"/>
    <w:qFormat/>
    <w:pPr>
      <w:keepNext/>
      <w:keepLines/>
      <w:numPr>
        <w:numId w:val="1"/>
      </w:numPr>
      <w:outlineLvl w:val="0"/>
    </w:pPr>
    <w:rPr>
      <w:b/>
      <w:kern w:val="28"/>
    </w:rPr>
  </w:style>
  <w:style w:type="paragraph" w:styleId="Heading2">
    <w:name w:val="heading 2"/>
    <w:basedOn w:val="Normal"/>
    <w:next w:val="Normal"/>
    <w:link w:val="Heading2Char"/>
    <w:qFormat/>
    <w:pPr>
      <w:numPr>
        <w:ilvl w:val="1"/>
        <w:numId w:val="1"/>
      </w:numPr>
      <w:outlineLvl w:val="1"/>
    </w:pPr>
  </w:style>
  <w:style w:type="paragraph" w:styleId="Heading3">
    <w:name w:val="heading 3"/>
    <w:basedOn w:val="Normal"/>
    <w:next w:val="Normal"/>
    <w:link w:val="Heading3Char"/>
    <w:qFormat/>
    <w:pPr>
      <w:numPr>
        <w:ilvl w:val="2"/>
        <w:numId w:val="1"/>
      </w:numPr>
      <w:outlineLvl w:val="2"/>
    </w:pPr>
  </w:style>
  <w:style w:type="paragraph" w:styleId="Heading4">
    <w:name w:val="heading 4"/>
    <w:basedOn w:val="Normal"/>
    <w:next w:val="Normal"/>
    <w:qFormat/>
    <w:pPr>
      <w:numPr>
        <w:ilvl w:val="3"/>
        <w:numId w:val="1"/>
      </w:numPr>
      <w:tabs>
        <w:tab w:val="clear" w:pos="3600"/>
      </w:tabs>
      <w:outlineLvl w:val="3"/>
    </w:pPr>
  </w:style>
  <w:style w:type="paragraph" w:styleId="Heading5">
    <w:name w:val="heading 5"/>
    <w:basedOn w:val="Normal"/>
    <w:next w:val="Normal"/>
    <w:qFormat/>
    <w:pPr>
      <w:numPr>
        <w:ilvl w:val="4"/>
        <w:numId w:val="1"/>
      </w:numPr>
      <w:tabs>
        <w:tab w:val="clear" w:pos="3960"/>
      </w:tabs>
      <w:outlineLvl w:val="4"/>
    </w:pPr>
  </w:style>
  <w:style w:type="paragraph" w:styleId="Heading6">
    <w:name w:val="heading 6"/>
    <w:basedOn w:val="Normal"/>
    <w:next w:val="Normal"/>
    <w:qFormat/>
    <w:pPr>
      <w:numPr>
        <w:ilvl w:val="5"/>
        <w:numId w:val="1"/>
      </w:numPr>
      <w:tabs>
        <w:tab w:val="clear" w:pos="4680"/>
      </w:tabs>
      <w:outlineLvl w:val="5"/>
    </w:pPr>
  </w:style>
  <w:style w:type="paragraph" w:styleId="Heading7">
    <w:name w:val="heading 7"/>
    <w:basedOn w:val="Normal"/>
    <w:next w:val="Normal"/>
    <w:qFormat/>
    <w:pPr>
      <w:numPr>
        <w:ilvl w:val="6"/>
        <w:numId w:val="1"/>
      </w:numPr>
      <w:tabs>
        <w:tab w:val="clear" w:pos="5760"/>
      </w:tabs>
      <w:outlineLvl w:val="6"/>
    </w:pPr>
  </w:style>
  <w:style w:type="paragraph" w:styleId="Heading8">
    <w:name w:val="heading 8"/>
    <w:basedOn w:val="Normal"/>
    <w:next w:val="Normal"/>
    <w:qFormat/>
    <w:pPr>
      <w:numPr>
        <w:ilvl w:val="7"/>
        <w:numId w:val="1"/>
      </w:numPr>
      <w:tabs>
        <w:tab w:val="clear" w:pos="6120"/>
      </w:tabs>
      <w:outlineLvl w:val="7"/>
    </w:pPr>
  </w:style>
  <w:style w:type="paragraph" w:styleId="Heading9">
    <w:name w:val="heading 9"/>
    <w:basedOn w:val="Normal"/>
    <w:next w:val="Normal"/>
    <w:qFormat/>
    <w:pPr>
      <w:numPr>
        <w:ilvl w:val="8"/>
        <w:numId w:val="1"/>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spacing w:before="0"/>
    </w:pPr>
  </w:style>
  <w:style w:type="paragraph" w:styleId="Footer">
    <w:name w:val="footer"/>
    <w:basedOn w:val="Normal"/>
    <w:semiHidden/>
    <w:pPr>
      <w:tabs>
        <w:tab w:val="center" w:pos="5040"/>
        <w:tab w:val="right" w:pos="9720"/>
      </w:tabs>
      <w:spacing w:before="0"/>
    </w:pPr>
  </w:style>
  <w:style w:type="paragraph" w:styleId="TOC1">
    <w:name w:val="toc 1"/>
    <w:basedOn w:val="Normal"/>
    <w:next w:val="Normal"/>
    <w:autoRedefine/>
    <w:semiHidden/>
    <w:pPr>
      <w:widowControl w:val="0"/>
      <w:tabs>
        <w:tab w:val="right" w:pos="720"/>
        <w:tab w:val="right" w:leader="dot" w:pos="9706"/>
      </w:tabs>
      <w:spacing w:before="120" w:after="120"/>
      <w:ind w:left="720" w:right="720" w:hanging="720"/>
    </w:pPr>
    <w:rPr>
      <w:snapToGrid w:val="0"/>
    </w:rPr>
  </w:style>
  <w:style w:type="paragraph" w:styleId="TOC2">
    <w:name w:val="toc 2"/>
    <w:basedOn w:val="Normal"/>
    <w:next w:val="Normal"/>
    <w:autoRedefine/>
    <w:semiHidden/>
    <w:pPr>
      <w:widowControl w:val="0"/>
      <w:tabs>
        <w:tab w:val="left" w:pos="1440"/>
        <w:tab w:val="right" w:leader="dot" w:pos="9706"/>
      </w:tabs>
      <w:spacing w:before="0"/>
      <w:ind w:left="1440" w:right="720" w:hanging="720"/>
    </w:pPr>
    <w:rPr>
      <w:snapToGrid w:val="0"/>
    </w:rPr>
  </w:style>
  <w:style w:type="character" w:styleId="PageNumber">
    <w:name w:val="page number"/>
    <w:semiHidden/>
    <w:rPr>
      <w:rFonts w:ascii="Times New Roman" w:hAnsi="Times New Roman"/>
      <w:sz w:val="24"/>
    </w:rPr>
  </w:style>
  <w:style w:type="paragraph" w:customStyle="1" w:styleId="Style0">
    <w:name w:val="Style0"/>
    <w:rPr>
      <w:rFonts w:ascii="Arial" w:hAnsi="Arial"/>
      <w:snapToGrid w:val="0"/>
      <w:sz w:val="24"/>
      <w:lang w:bidi="ar-SA"/>
    </w:rPr>
  </w:style>
  <w:style w:type="paragraph" w:styleId="FootnoteText">
    <w:name w:val="footnote text"/>
    <w:basedOn w:val="Normal"/>
    <w:semiHidden/>
    <w:pPr>
      <w:tabs>
        <w:tab w:val="left" w:pos="360"/>
      </w:tabs>
      <w:spacing w:before="120" w:after="120"/>
      <w:ind w:firstLine="360"/>
    </w:pPr>
  </w:style>
  <w:style w:type="paragraph" w:styleId="EndnoteText">
    <w:name w:val="endnote text"/>
    <w:basedOn w:val="Normal"/>
    <w:semiHidden/>
    <w:pPr>
      <w:tabs>
        <w:tab w:val="left" w:pos="360"/>
      </w:tabs>
      <w:spacing w:before="120" w:after="120"/>
      <w:ind w:firstLine="360"/>
    </w:pPr>
    <w:rPr>
      <w:sz w:val="20"/>
    </w:rPr>
  </w:style>
  <w:style w:type="character" w:styleId="FootnoteReference">
    <w:name w:val="footnote reference"/>
    <w:semiHidden/>
    <w:rPr>
      <w:rFonts w:ascii="Times New Roman" w:hAnsi="Times New Roman"/>
      <w:sz w:val="24"/>
      <w:vertAlign w:val="superscript"/>
    </w:rPr>
  </w:style>
  <w:style w:type="paragraph" w:customStyle="1" w:styleId="SignatureLine2-col">
    <w:name w:val="Signature Line 2-col"/>
    <w:pPr>
      <w:tabs>
        <w:tab w:val="left" w:pos="432"/>
        <w:tab w:val="left" w:pos="4320"/>
        <w:tab w:val="left" w:pos="5040"/>
        <w:tab w:val="left" w:pos="5472"/>
        <w:tab w:val="left" w:pos="9648"/>
      </w:tabs>
    </w:pPr>
    <w:rPr>
      <w:noProof/>
      <w:sz w:val="24"/>
      <w:lang w:bidi="ar-SA"/>
    </w:rPr>
  </w:style>
  <w:style w:type="paragraph" w:customStyle="1" w:styleId="SignatureLine">
    <w:name w:val="Signature Line"/>
    <w:pPr>
      <w:tabs>
        <w:tab w:val="left" w:pos="5472"/>
        <w:tab w:val="left" w:pos="9648"/>
      </w:tabs>
      <w:ind w:left="5040"/>
    </w:pPr>
    <w:rPr>
      <w:noProof/>
      <w:sz w:val="24"/>
      <w:lang w:bidi="ar-SA"/>
    </w:rPr>
  </w:style>
  <w:style w:type="paragraph" w:customStyle="1" w:styleId="ExAHeading1">
    <w:name w:val="ExA Heading 1"/>
    <w:basedOn w:val="Normal"/>
    <w:next w:val="Normal"/>
    <w:pPr>
      <w:numPr>
        <w:numId w:val="3"/>
      </w:numPr>
      <w:tabs>
        <w:tab w:val="clear" w:pos="1080"/>
      </w:tabs>
    </w:pPr>
  </w:style>
  <w:style w:type="paragraph" w:customStyle="1" w:styleId="ExAHeading2">
    <w:name w:val="ExA Heading 2"/>
    <w:basedOn w:val="Normal"/>
    <w:next w:val="Normal"/>
    <w:pPr>
      <w:numPr>
        <w:ilvl w:val="1"/>
        <w:numId w:val="3"/>
      </w:numPr>
      <w:tabs>
        <w:tab w:val="clear" w:pos="1800"/>
        <w:tab w:val="num" w:pos="1080"/>
      </w:tabs>
      <w:ind w:firstLine="720"/>
    </w:pPr>
  </w:style>
  <w:style w:type="paragraph" w:customStyle="1" w:styleId="ExAHeading3">
    <w:name w:val="ExA Heading 3"/>
    <w:basedOn w:val="Normal"/>
    <w:next w:val="Normal"/>
    <w:pPr>
      <w:numPr>
        <w:ilvl w:val="2"/>
        <w:numId w:val="2"/>
      </w:numPr>
    </w:pPr>
  </w:style>
  <w:style w:type="paragraph" w:customStyle="1" w:styleId="ExAHeading4">
    <w:name w:val="ExA Heading 4"/>
    <w:basedOn w:val="Normal"/>
    <w:next w:val="Normal"/>
    <w:pPr>
      <w:numPr>
        <w:ilvl w:val="3"/>
        <w:numId w:val="3"/>
      </w:numPr>
      <w:tabs>
        <w:tab w:val="clear" w:pos="3240"/>
      </w:tabs>
    </w:pPr>
  </w:style>
  <w:style w:type="paragraph" w:customStyle="1" w:styleId="ExAHeading5">
    <w:name w:val="ExA Heading 5"/>
    <w:basedOn w:val="Normal"/>
    <w:next w:val="Normal"/>
    <w:pPr>
      <w:ind w:firstLine="3600"/>
    </w:pPr>
  </w:style>
  <w:style w:type="paragraph" w:customStyle="1" w:styleId="CenterText">
    <w:name w:val="Center Text"/>
    <w:basedOn w:val="Normal"/>
    <w:next w:val="Normal"/>
    <w:pPr>
      <w:ind w:firstLine="0"/>
      <w:jc w:val="center"/>
    </w:pPr>
  </w:style>
  <w:style w:type="paragraph" w:styleId="BalloonText">
    <w:name w:val="Balloon Text"/>
    <w:basedOn w:val="Normal"/>
    <w:link w:val="BalloonTextChar"/>
    <w:uiPriority w:val="99"/>
    <w:semiHidden/>
    <w:unhideWhenUsed/>
    <w:rsid w:val="001C17BA"/>
    <w:pPr>
      <w:spacing w:before="0"/>
    </w:pPr>
    <w:rPr>
      <w:rFonts w:ascii="Tahoma" w:hAnsi="Tahoma" w:cs="Tahoma"/>
      <w:sz w:val="16"/>
      <w:szCs w:val="16"/>
    </w:rPr>
  </w:style>
  <w:style w:type="character" w:customStyle="1" w:styleId="BalloonTextChar">
    <w:name w:val="Balloon Text Char"/>
    <w:link w:val="BalloonText"/>
    <w:uiPriority w:val="99"/>
    <w:semiHidden/>
    <w:rsid w:val="001C17BA"/>
    <w:rPr>
      <w:rFonts w:ascii="Tahoma" w:hAnsi="Tahoma" w:cs="Tahoma"/>
      <w:sz w:val="16"/>
      <w:szCs w:val="16"/>
      <w:lang w:bidi="ar-SA"/>
    </w:rPr>
  </w:style>
  <w:style w:type="character" w:customStyle="1" w:styleId="Heading1Char">
    <w:name w:val="Heading 1 Char"/>
    <w:basedOn w:val="DefaultParagraphFont"/>
    <w:link w:val="Heading1"/>
    <w:rsid w:val="003C1F65"/>
    <w:rPr>
      <w:b/>
      <w:kern w:val="28"/>
      <w:sz w:val="24"/>
      <w:lang w:bidi="ar-SA"/>
    </w:rPr>
  </w:style>
  <w:style w:type="character" w:customStyle="1" w:styleId="Heading2Char">
    <w:name w:val="Heading 2 Char"/>
    <w:basedOn w:val="DefaultParagraphFont"/>
    <w:link w:val="Heading2"/>
    <w:rsid w:val="003C1F65"/>
    <w:rPr>
      <w:sz w:val="24"/>
      <w:lang w:bidi="ar-SA"/>
    </w:rPr>
  </w:style>
  <w:style w:type="character" w:customStyle="1" w:styleId="Heading3Char">
    <w:name w:val="Heading 3 Char"/>
    <w:basedOn w:val="DefaultParagraphFont"/>
    <w:link w:val="Heading3"/>
    <w:rsid w:val="003C1F65"/>
    <w:rPr>
      <w:sz w:val="24"/>
      <w:lang w:bidi="ar-SA"/>
    </w:rPr>
  </w:style>
  <w:style w:type="paragraph" w:styleId="Revision">
    <w:name w:val="Revision"/>
    <w:hidden/>
    <w:uiPriority w:val="99"/>
    <w:semiHidden/>
    <w:rsid w:val="00ED4748"/>
    <w:rPr>
      <w:sz w:val="24"/>
      <w:lang w:bidi="ar-SA"/>
    </w:rPr>
  </w:style>
  <w:style w:type="paragraph" w:styleId="BodyTextIndent3">
    <w:name w:val="Body Text Indent 3"/>
    <w:basedOn w:val="Normal"/>
    <w:link w:val="BodyTextIndent3Char"/>
    <w:uiPriority w:val="99"/>
    <w:rsid w:val="00873AC7"/>
    <w:pPr>
      <w:widowControl w:val="0"/>
      <w:overflowPunct w:val="0"/>
      <w:autoSpaceDE w:val="0"/>
      <w:autoSpaceDN w:val="0"/>
      <w:adjustRightInd w:val="0"/>
      <w:spacing w:before="0"/>
      <w:ind w:right="709" w:firstLine="11"/>
      <w:jc w:val="right"/>
      <w:textAlignment w:val="baseline"/>
    </w:pPr>
    <w:rPr>
      <w:rFonts w:ascii="Arial" w:hAnsi="Arial"/>
      <w:szCs w:val="24"/>
      <w:lang w:eastAsia="he-IL" w:bidi="he-IL"/>
    </w:rPr>
  </w:style>
  <w:style w:type="character" w:customStyle="1" w:styleId="BodyTextIndent3Char">
    <w:name w:val="Body Text Indent 3 Char"/>
    <w:basedOn w:val="DefaultParagraphFont"/>
    <w:link w:val="BodyTextIndent3"/>
    <w:uiPriority w:val="99"/>
    <w:rsid w:val="00873AC7"/>
    <w:rPr>
      <w:rFonts w:ascii="Arial" w:hAnsi="Arial"/>
      <w:sz w:val="24"/>
      <w:szCs w:val="24"/>
      <w:lang w:eastAsia="he-IL"/>
    </w:rPr>
  </w:style>
  <w:style w:type="numbering" w:styleId="111111">
    <w:name w:val="Outline List 2"/>
    <w:basedOn w:val="NoList"/>
    <w:unhideWhenUsed/>
    <w:rsid w:val="00873AC7"/>
    <w:pPr>
      <w:numPr>
        <w:numId w:val="4"/>
      </w:numPr>
    </w:pPr>
  </w:style>
  <w:style w:type="character" w:styleId="CommentReference">
    <w:name w:val="annotation reference"/>
    <w:basedOn w:val="DefaultParagraphFont"/>
    <w:uiPriority w:val="99"/>
    <w:semiHidden/>
    <w:unhideWhenUsed/>
    <w:rsid w:val="00445144"/>
    <w:rPr>
      <w:sz w:val="16"/>
      <w:szCs w:val="16"/>
    </w:rPr>
  </w:style>
  <w:style w:type="paragraph" w:styleId="CommentText">
    <w:name w:val="annotation text"/>
    <w:basedOn w:val="Normal"/>
    <w:link w:val="CommentTextChar"/>
    <w:uiPriority w:val="99"/>
    <w:unhideWhenUsed/>
    <w:rsid w:val="00445144"/>
    <w:rPr>
      <w:sz w:val="20"/>
    </w:rPr>
  </w:style>
  <w:style w:type="character" w:customStyle="1" w:styleId="CommentTextChar">
    <w:name w:val="Comment Text Char"/>
    <w:basedOn w:val="DefaultParagraphFont"/>
    <w:link w:val="CommentText"/>
    <w:uiPriority w:val="99"/>
    <w:rsid w:val="00445144"/>
    <w:rPr>
      <w:lang w:bidi="ar-SA"/>
    </w:rPr>
  </w:style>
  <w:style w:type="paragraph" w:styleId="CommentSubject">
    <w:name w:val="annotation subject"/>
    <w:basedOn w:val="CommentText"/>
    <w:next w:val="CommentText"/>
    <w:link w:val="CommentSubjectChar"/>
    <w:uiPriority w:val="99"/>
    <w:semiHidden/>
    <w:unhideWhenUsed/>
    <w:rsid w:val="00445144"/>
    <w:rPr>
      <w:b/>
      <w:bCs/>
    </w:rPr>
  </w:style>
  <w:style w:type="character" w:customStyle="1" w:styleId="CommentSubjectChar">
    <w:name w:val="Comment Subject Char"/>
    <w:basedOn w:val="CommentTextChar"/>
    <w:link w:val="CommentSubject"/>
    <w:uiPriority w:val="99"/>
    <w:semiHidden/>
    <w:rsid w:val="00445144"/>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2634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dc:description/>
  <cp:lastModifiedBy>NBA</cp:lastModifiedBy>
  <cp:revision>3</cp:revision>
  <dcterms:created xsi:type="dcterms:W3CDTF">2025-04-15T09:56:00Z</dcterms:created>
  <dcterms:modified xsi:type="dcterms:W3CDTF">2025-04-15T09:59:00Z</dcterms:modified>
  <cp:category/>
</cp:coreProperties>
</file>