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B13FB" w14:textId="77777777" w:rsidR="00246EB6" w:rsidRDefault="008911F3">
      <w:pPr>
        <w:bidi w:val="0"/>
        <w:spacing w:line="240" w:lineRule="auto"/>
        <w:jc w:val="center"/>
        <w:rPr>
          <w:rFonts w:asciiTheme="majorBidi" w:hAnsiTheme="majorBidi" w:cstheme="majorBidi"/>
          <w:b/>
          <w:bCs/>
          <w:sz w:val="24"/>
          <w:szCs w:val="24"/>
          <w:rtl/>
        </w:rPr>
      </w:pPr>
      <w:r>
        <w:rPr>
          <w:rFonts w:asciiTheme="majorBidi" w:hAnsiTheme="majorBidi" w:cstheme="majorBidi"/>
          <w:b/>
          <w:bCs/>
          <w:sz w:val="24"/>
          <w:szCs w:val="24"/>
        </w:rPr>
        <w:t>FUNDING AGREEMENT</w:t>
      </w:r>
    </w:p>
    <w:p w14:paraId="589A81B0" w14:textId="45AEFE95" w:rsidR="00246EB6" w:rsidRDefault="008911F3">
      <w:pPr>
        <w:bidi w:val="0"/>
        <w:spacing w:line="240" w:lineRule="auto"/>
        <w:jc w:val="both"/>
        <w:rPr>
          <w:rFonts w:asciiTheme="majorBidi" w:hAnsiTheme="majorBidi" w:cstheme="majorBidi"/>
          <w:b/>
          <w:bCs/>
          <w:sz w:val="24"/>
          <w:szCs w:val="24"/>
        </w:rPr>
      </w:pPr>
      <w:r>
        <w:rPr>
          <w:rFonts w:asciiTheme="majorBidi" w:hAnsiTheme="majorBidi" w:cstheme="majorBidi"/>
          <w:sz w:val="24"/>
          <w:szCs w:val="24"/>
        </w:rPr>
        <w:t xml:space="preserve">This </w:t>
      </w:r>
      <w:r>
        <w:rPr>
          <w:rFonts w:asciiTheme="majorBidi" w:hAnsiTheme="majorBidi" w:cstheme="majorBidi"/>
          <w:b/>
          <w:bCs/>
          <w:sz w:val="24"/>
          <w:szCs w:val="24"/>
        </w:rPr>
        <w:t>FUNDING AGREEMENT</w:t>
      </w:r>
      <w:r>
        <w:rPr>
          <w:rFonts w:asciiTheme="majorBidi" w:hAnsiTheme="majorBidi" w:cstheme="majorBidi"/>
          <w:sz w:val="24"/>
          <w:szCs w:val="24"/>
        </w:rPr>
        <w:t xml:space="preserve"> (</w:t>
      </w:r>
      <w:r>
        <w:rPr>
          <w:rFonts w:asciiTheme="majorBidi" w:hAnsiTheme="majorBidi" w:cstheme="majorBidi"/>
          <w:sz w:val="24"/>
          <w:szCs w:val="24"/>
          <w:u w:val="single"/>
        </w:rPr>
        <w:t>"</w:t>
      </w:r>
      <w:r>
        <w:rPr>
          <w:rFonts w:asciiTheme="majorBidi" w:hAnsiTheme="majorBidi" w:cstheme="majorBidi"/>
          <w:b/>
          <w:bCs/>
          <w:sz w:val="24"/>
          <w:szCs w:val="24"/>
        </w:rPr>
        <w:t>Agreement</w:t>
      </w:r>
      <w:r>
        <w:rPr>
          <w:rFonts w:asciiTheme="majorBidi" w:hAnsiTheme="majorBidi" w:cstheme="majorBidi"/>
          <w:sz w:val="24"/>
          <w:szCs w:val="24"/>
          <w:u w:val="single"/>
        </w:rPr>
        <w:t>"</w:t>
      </w:r>
      <w:r>
        <w:rPr>
          <w:rFonts w:asciiTheme="majorBidi" w:hAnsiTheme="majorBidi" w:cstheme="majorBidi"/>
          <w:sz w:val="24"/>
          <w:szCs w:val="24"/>
        </w:rPr>
        <w:t>) is made effective as of ___________, 202</w:t>
      </w:r>
      <w:r w:rsidR="00A00474">
        <w:rPr>
          <w:rFonts w:asciiTheme="majorBidi" w:hAnsiTheme="majorBidi" w:cstheme="majorBidi"/>
          <w:sz w:val="24"/>
          <w:szCs w:val="24"/>
        </w:rPr>
        <w:t>_</w:t>
      </w:r>
      <w:r>
        <w:rPr>
          <w:rFonts w:asciiTheme="majorBidi" w:hAnsiTheme="majorBidi" w:cstheme="majorBidi"/>
          <w:sz w:val="24"/>
          <w:szCs w:val="24"/>
        </w:rPr>
        <w:t xml:space="preserve">, by and </w:t>
      </w:r>
      <w:proofErr w:type="gramStart"/>
      <w:r>
        <w:rPr>
          <w:rFonts w:asciiTheme="majorBidi" w:hAnsiTheme="majorBidi" w:cstheme="majorBidi"/>
          <w:sz w:val="24"/>
          <w:szCs w:val="24"/>
        </w:rPr>
        <w:t xml:space="preserve">between </w:t>
      </w:r>
      <w:r w:rsidR="001A3DB7">
        <w:rPr>
          <w:rFonts w:asciiTheme="majorBidi" w:hAnsiTheme="majorBidi" w:cstheme="majorBidi"/>
        </w:rPr>
        <w:t>[__</w:t>
      </w:r>
      <w:proofErr w:type="gramEnd"/>
      <w:r w:rsidR="001A3DB7">
        <w:rPr>
          <w:rFonts w:asciiTheme="majorBidi" w:hAnsiTheme="majorBidi" w:cstheme="majorBidi"/>
        </w:rPr>
        <w:t>_________]</w:t>
      </w:r>
      <w:r w:rsidR="001A3DB7" w:rsidRPr="0051751E">
        <w:rPr>
          <w:rFonts w:asciiTheme="majorBidi" w:hAnsiTheme="majorBidi" w:cstheme="majorBidi"/>
        </w:rPr>
        <w:t xml:space="preserve"> </w:t>
      </w:r>
      <w:r>
        <w:rPr>
          <w:rFonts w:asciiTheme="majorBidi" w:hAnsiTheme="majorBidi" w:cstheme="majorBidi"/>
          <w:sz w:val="24"/>
          <w:szCs w:val="24"/>
        </w:rPr>
        <w:t>(the "</w:t>
      </w:r>
      <w:r>
        <w:rPr>
          <w:rFonts w:asciiTheme="majorBidi" w:hAnsiTheme="majorBidi" w:cstheme="majorBidi"/>
          <w:b/>
          <w:bCs/>
          <w:sz w:val="24"/>
          <w:szCs w:val="24"/>
        </w:rPr>
        <w:t>Investor</w:t>
      </w:r>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and </w:t>
      </w:r>
      <w:r w:rsidR="001A3DB7">
        <w:rPr>
          <w:rFonts w:asciiTheme="majorBidi" w:hAnsiTheme="majorBidi" w:cstheme="majorBidi"/>
        </w:rPr>
        <w:t>[_</w:t>
      </w:r>
      <w:proofErr w:type="gramEnd"/>
      <w:r w:rsidR="001A3DB7">
        <w:rPr>
          <w:rFonts w:asciiTheme="majorBidi" w:hAnsiTheme="majorBidi" w:cstheme="majorBidi"/>
        </w:rPr>
        <w:t>__________]</w:t>
      </w:r>
      <w:r w:rsidR="001A3DB7" w:rsidRPr="0051751E">
        <w:rPr>
          <w:rFonts w:asciiTheme="majorBidi" w:hAnsiTheme="majorBidi" w:cstheme="majorBidi"/>
        </w:rPr>
        <w:t xml:space="preserve"> </w:t>
      </w:r>
      <w:r>
        <w:rPr>
          <w:rFonts w:asciiTheme="majorBidi" w:hAnsiTheme="majorBidi" w:cstheme="majorBidi"/>
          <w:sz w:val="24"/>
          <w:szCs w:val="24"/>
        </w:rPr>
        <w:t>(the "</w:t>
      </w:r>
      <w:r>
        <w:rPr>
          <w:rFonts w:asciiTheme="majorBidi" w:hAnsiTheme="majorBidi" w:cstheme="majorBidi"/>
          <w:b/>
          <w:bCs/>
          <w:sz w:val="24"/>
          <w:szCs w:val="24"/>
        </w:rPr>
        <w:t>Company</w:t>
      </w:r>
      <w:r>
        <w:rPr>
          <w:rFonts w:asciiTheme="majorBidi" w:hAnsiTheme="majorBidi" w:cstheme="majorBidi"/>
          <w:sz w:val="24"/>
          <w:szCs w:val="24"/>
        </w:rPr>
        <w:t>") (the Company and the Investor each a "</w:t>
      </w:r>
      <w:r>
        <w:rPr>
          <w:rFonts w:asciiTheme="majorBidi" w:hAnsiTheme="majorBidi" w:cstheme="majorBidi"/>
          <w:b/>
          <w:bCs/>
          <w:sz w:val="24"/>
          <w:szCs w:val="24"/>
        </w:rPr>
        <w:t>Party</w:t>
      </w:r>
      <w:r>
        <w:rPr>
          <w:rFonts w:asciiTheme="majorBidi" w:hAnsiTheme="majorBidi" w:cstheme="majorBidi"/>
          <w:sz w:val="24"/>
          <w:szCs w:val="24"/>
        </w:rPr>
        <w:t>" and collectively, the "</w:t>
      </w:r>
      <w:r>
        <w:rPr>
          <w:rFonts w:asciiTheme="majorBidi" w:hAnsiTheme="majorBidi" w:cstheme="majorBidi"/>
          <w:b/>
          <w:bCs/>
          <w:sz w:val="24"/>
          <w:szCs w:val="24"/>
        </w:rPr>
        <w:t>Parties</w:t>
      </w:r>
      <w:r>
        <w:rPr>
          <w:rFonts w:asciiTheme="majorBidi" w:hAnsiTheme="majorBidi" w:cstheme="majorBidi"/>
          <w:sz w:val="24"/>
          <w:szCs w:val="24"/>
        </w:rPr>
        <w:t>").</w:t>
      </w:r>
    </w:p>
    <w:p w14:paraId="3A6E205E" w14:textId="77777777" w:rsidR="00246EB6" w:rsidRDefault="00246EB6">
      <w:pPr>
        <w:bidi w:val="0"/>
        <w:spacing w:line="240" w:lineRule="auto"/>
        <w:jc w:val="both"/>
        <w:rPr>
          <w:rFonts w:asciiTheme="majorBidi" w:hAnsiTheme="majorBidi" w:cstheme="majorBidi"/>
          <w:b/>
          <w:bCs/>
          <w:sz w:val="24"/>
          <w:szCs w:val="24"/>
        </w:rPr>
      </w:pPr>
    </w:p>
    <w:p w14:paraId="2DDC916A" w14:textId="77777777" w:rsidR="00246EB6" w:rsidRDefault="008911F3">
      <w:pPr>
        <w:bidi w:val="0"/>
        <w:spacing w:line="240" w:lineRule="auto"/>
        <w:ind w:left="1418" w:hanging="1418"/>
        <w:jc w:val="both"/>
        <w:rPr>
          <w:rFonts w:asciiTheme="majorBidi" w:hAnsiTheme="majorBidi" w:cstheme="majorBidi"/>
          <w:sz w:val="24"/>
          <w:szCs w:val="24"/>
        </w:rPr>
      </w:pPr>
      <w:proofErr w:type="gramStart"/>
      <w:r>
        <w:rPr>
          <w:rFonts w:asciiTheme="majorBidi" w:hAnsiTheme="majorBidi" w:cstheme="majorBidi"/>
          <w:b/>
          <w:bCs/>
          <w:sz w:val="24"/>
          <w:szCs w:val="24"/>
        </w:rPr>
        <w:t>WHEREAS</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hAnsiTheme="majorBidi" w:cstheme="majorBidi"/>
          <w:sz w:val="24"/>
          <w:szCs w:val="24"/>
        </w:rPr>
        <w:tab/>
        <w:t xml:space="preserve">the Investor is the sole shareholder of the Company holding </w:t>
      </w:r>
      <w:proofErr w:type="gramStart"/>
      <w:r>
        <w:rPr>
          <w:rFonts w:asciiTheme="majorBidi" w:hAnsiTheme="majorBidi" w:cstheme="majorBidi"/>
          <w:sz w:val="24"/>
          <w:szCs w:val="24"/>
        </w:rPr>
        <w:t>all of</w:t>
      </w:r>
      <w:proofErr w:type="gramEnd"/>
      <w:r>
        <w:rPr>
          <w:rFonts w:asciiTheme="majorBidi" w:hAnsiTheme="majorBidi" w:cstheme="majorBidi"/>
          <w:sz w:val="24"/>
          <w:szCs w:val="24"/>
        </w:rPr>
        <w:t xml:space="preserve"> the issued and outstanding share capital of the Company, on a fully diluted basis; and </w:t>
      </w:r>
    </w:p>
    <w:p w14:paraId="01C34C21" w14:textId="77777777" w:rsidR="00246EB6" w:rsidRDefault="008911F3">
      <w:pPr>
        <w:bidi w:val="0"/>
        <w:spacing w:line="240" w:lineRule="auto"/>
        <w:ind w:left="1418" w:hanging="1418"/>
        <w:jc w:val="both"/>
        <w:rPr>
          <w:rFonts w:asciiTheme="majorBidi" w:hAnsiTheme="majorBidi" w:cstheme="majorBidi"/>
          <w:sz w:val="24"/>
          <w:szCs w:val="24"/>
        </w:rPr>
      </w:pPr>
      <w:proofErr w:type="gramStart"/>
      <w:r>
        <w:rPr>
          <w:rFonts w:asciiTheme="majorBidi" w:hAnsiTheme="majorBidi" w:cstheme="majorBidi"/>
          <w:b/>
          <w:bCs/>
          <w:sz w:val="24"/>
          <w:szCs w:val="24"/>
        </w:rPr>
        <w:t>WHEREAS</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hAnsiTheme="majorBidi" w:cstheme="majorBidi"/>
          <w:sz w:val="24"/>
          <w:szCs w:val="24"/>
        </w:rPr>
        <w:tab/>
        <w:t xml:space="preserve">the Company requires an infusion of additional funds </w:t>
      </w:r>
      <w:proofErr w:type="gramStart"/>
      <w:r>
        <w:rPr>
          <w:rFonts w:asciiTheme="majorBidi" w:hAnsiTheme="majorBidi" w:cstheme="majorBidi"/>
          <w:sz w:val="24"/>
          <w:szCs w:val="24"/>
        </w:rPr>
        <w:t>in order to</w:t>
      </w:r>
      <w:proofErr w:type="gramEnd"/>
      <w:r>
        <w:rPr>
          <w:rFonts w:asciiTheme="majorBidi" w:hAnsiTheme="majorBidi" w:cstheme="majorBidi"/>
          <w:sz w:val="24"/>
          <w:szCs w:val="24"/>
        </w:rPr>
        <w:t xml:space="preserve"> conduct its business; and </w:t>
      </w:r>
    </w:p>
    <w:p w14:paraId="3C4C3F71" w14:textId="77777777" w:rsidR="00246EB6" w:rsidRDefault="008911F3">
      <w:pPr>
        <w:bidi w:val="0"/>
        <w:spacing w:line="240" w:lineRule="auto"/>
        <w:ind w:left="1418" w:hanging="1418"/>
        <w:jc w:val="both"/>
        <w:rPr>
          <w:rFonts w:asciiTheme="majorBidi" w:hAnsiTheme="majorBidi" w:cstheme="majorBidi"/>
          <w:sz w:val="24"/>
          <w:szCs w:val="24"/>
        </w:rPr>
      </w:pPr>
      <w:proofErr w:type="gramStart"/>
      <w:r>
        <w:rPr>
          <w:rFonts w:asciiTheme="majorBidi" w:hAnsiTheme="majorBidi" w:cstheme="majorBidi"/>
          <w:b/>
          <w:bCs/>
          <w:sz w:val="24"/>
          <w:szCs w:val="24"/>
        </w:rPr>
        <w:t>WHEREAS</w:t>
      </w:r>
      <w:r>
        <w:rPr>
          <w:rFonts w:asciiTheme="majorBidi" w:hAnsiTheme="majorBidi" w:cstheme="majorBidi"/>
          <w:sz w:val="24"/>
          <w:szCs w:val="24"/>
        </w:rPr>
        <w:t>,</w:t>
      </w:r>
      <w:proofErr w:type="gramEnd"/>
      <w:r>
        <w:rPr>
          <w:rFonts w:asciiTheme="majorBidi" w:hAnsiTheme="majorBidi" w:cstheme="majorBidi"/>
          <w:sz w:val="24"/>
          <w:szCs w:val="24"/>
        </w:rPr>
        <w:t xml:space="preserve"> </w:t>
      </w:r>
      <w:r>
        <w:rPr>
          <w:rFonts w:asciiTheme="majorBidi" w:hAnsiTheme="majorBidi" w:cstheme="majorBidi"/>
          <w:sz w:val="24"/>
          <w:szCs w:val="24"/>
        </w:rPr>
        <w:tab/>
        <w:t>the Investor wishes to provide a series of advances (the "</w:t>
      </w:r>
      <w:r>
        <w:rPr>
          <w:rFonts w:asciiTheme="majorBidi" w:hAnsiTheme="majorBidi" w:cstheme="majorBidi"/>
          <w:b/>
          <w:bCs/>
          <w:sz w:val="24"/>
          <w:szCs w:val="24"/>
        </w:rPr>
        <w:t>Advances</w:t>
      </w:r>
      <w:r>
        <w:rPr>
          <w:rFonts w:asciiTheme="majorBidi" w:hAnsiTheme="majorBidi" w:cstheme="majorBidi"/>
          <w:sz w:val="24"/>
          <w:szCs w:val="24"/>
        </w:rPr>
        <w:t>") to the Company pursuant to the terms and conditions more fully set forth in the Agreement as an advance on the account of services to the Investor.</w:t>
      </w:r>
    </w:p>
    <w:p w14:paraId="542AA765" w14:textId="77777777" w:rsidR="00246EB6" w:rsidRDefault="008911F3">
      <w:pPr>
        <w:bidi w:val="0"/>
        <w:spacing w:line="240" w:lineRule="auto"/>
        <w:jc w:val="both"/>
        <w:rPr>
          <w:rFonts w:asciiTheme="majorBidi" w:hAnsiTheme="majorBidi" w:cstheme="majorBidi"/>
          <w:sz w:val="24"/>
          <w:szCs w:val="24"/>
        </w:rPr>
      </w:pPr>
      <w:r>
        <w:rPr>
          <w:rFonts w:asciiTheme="majorBidi" w:hAnsiTheme="majorBidi" w:cstheme="majorBidi"/>
          <w:b/>
          <w:bCs/>
          <w:sz w:val="24"/>
          <w:szCs w:val="24"/>
        </w:rPr>
        <w:t>NOW, THEREFORE</w:t>
      </w:r>
      <w:r>
        <w:rPr>
          <w:rFonts w:asciiTheme="majorBidi" w:hAnsiTheme="majorBidi" w:cstheme="majorBidi"/>
          <w:sz w:val="24"/>
          <w:szCs w:val="24"/>
        </w:rPr>
        <w:t>, in consideration of the premises and the mutual promises here in made, and in consideration of the representations, warranties, and covenants herein contained, the Parties, intending to be legally bound, hereby agree as follows:</w:t>
      </w:r>
    </w:p>
    <w:p w14:paraId="0364BA44" w14:textId="77777777" w:rsidR="00246EB6" w:rsidRDefault="008911F3">
      <w:pPr>
        <w:pStyle w:val="ListParagraph"/>
        <w:numPr>
          <w:ilvl w:val="0"/>
          <w:numId w:val="1"/>
        </w:numPr>
        <w:bidi w:val="0"/>
        <w:spacing w:line="240" w:lineRule="auto"/>
        <w:jc w:val="both"/>
        <w:rPr>
          <w:rFonts w:asciiTheme="majorBidi" w:hAnsiTheme="majorBidi" w:cstheme="majorBidi"/>
          <w:b/>
          <w:bCs/>
          <w:sz w:val="24"/>
          <w:szCs w:val="24"/>
        </w:rPr>
      </w:pPr>
      <w:proofErr w:type="gramStart"/>
      <w:r>
        <w:rPr>
          <w:rFonts w:asciiTheme="majorBidi" w:hAnsiTheme="majorBidi" w:cstheme="majorBidi"/>
          <w:b/>
          <w:bCs/>
          <w:sz w:val="24"/>
          <w:szCs w:val="24"/>
        </w:rPr>
        <w:t>The Transaction</w:t>
      </w:r>
      <w:proofErr w:type="gramEnd"/>
      <w:r>
        <w:rPr>
          <w:rFonts w:asciiTheme="majorBidi" w:hAnsiTheme="majorBidi" w:cstheme="majorBidi"/>
          <w:b/>
          <w:bCs/>
          <w:sz w:val="24"/>
          <w:szCs w:val="24"/>
        </w:rPr>
        <w:t xml:space="preserve"> </w:t>
      </w:r>
    </w:p>
    <w:p w14:paraId="4A4A7DBF" w14:textId="77777777" w:rsidR="00246EB6" w:rsidRDefault="008911F3">
      <w:pPr>
        <w:bidi w:val="0"/>
        <w:spacing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Subject to the terms and conditions set forth in this Agreement, from time to time from the date hereof, subject on to approval of the board of directors of the Investor, the Investor will provide the Company Advances on the account of services to be provided by the Company to the Investor. Each Advance shall be specified in </w:t>
      </w:r>
      <w:r>
        <w:rPr>
          <w:rFonts w:asciiTheme="majorBidi" w:hAnsiTheme="majorBidi" w:cstheme="majorBidi"/>
          <w:b/>
          <w:bCs/>
          <w:sz w:val="24"/>
          <w:szCs w:val="24"/>
          <w:u w:val="single"/>
        </w:rPr>
        <w:t>Exhibit A</w:t>
      </w:r>
      <w:r>
        <w:rPr>
          <w:rFonts w:asciiTheme="majorBidi" w:hAnsiTheme="majorBidi" w:cstheme="majorBidi"/>
          <w:sz w:val="24"/>
          <w:szCs w:val="24"/>
        </w:rPr>
        <w:t>, which shall be updated from time to time by the Parties.</w:t>
      </w:r>
    </w:p>
    <w:p w14:paraId="26C6E753" w14:textId="77777777" w:rsidR="00246EB6" w:rsidRDefault="008911F3">
      <w:pPr>
        <w:bidi w:val="0"/>
        <w:spacing w:line="240" w:lineRule="auto"/>
        <w:ind w:left="360"/>
        <w:jc w:val="both"/>
        <w:rPr>
          <w:rFonts w:asciiTheme="majorBidi" w:hAnsiTheme="majorBidi" w:cstheme="majorBidi"/>
          <w:sz w:val="24"/>
          <w:szCs w:val="24"/>
        </w:rPr>
      </w:pPr>
      <w:r>
        <w:rPr>
          <w:rFonts w:asciiTheme="majorBidi" w:hAnsiTheme="majorBidi" w:cstheme="majorBidi"/>
          <w:sz w:val="24"/>
          <w:szCs w:val="24"/>
        </w:rPr>
        <w:t xml:space="preserve">It is the Parties intention to enter into a distribution and services agreement pursuant to which the Company shall provide certain services to the Investor and the fees to which the Company shall be entitled thereunder shall be deducted by the Advances paid hereunder. </w:t>
      </w:r>
    </w:p>
    <w:p w14:paraId="37A513F3" w14:textId="77777777" w:rsidR="00246EB6" w:rsidRDefault="008911F3">
      <w:pPr>
        <w:pStyle w:val="ListParagraph"/>
        <w:numPr>
          <w:ilvl w:val="0"/>
          <w:numId w:val="1"/>
        </w:numPr>
        <w:bidi w:val="0"/>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Representations and Warranties of the Company </w:t>
      </w:r>
    </w:p>
    <w:p w14:paraId="52FB1EFA" w14:textId="77777777" w:rsidR="00246EB6" w:rsidRDefault="008911F3">
      <w:pPr>
        <w:bidi w:val="0"/>
        <w:spacing w:line="240" w:lineRule="auto"/>
        <w:ind w:left="360"/>
        <w:jc w:val="both"/>
        <w:rPr>
          <w:rFonts w:asciiTheme="majorBidi" w:hAnsiTheme="majorBidi" w:cstheme="majorBidi"/>
          <w:sz w:val="24"/>
          <w:szCs w:val="24"/>
        </w:rPr>
      </w:pPr>
      <w:r>
        <w:rPr>
          <w:rFonts w:asciiTheme="majorBidi" w:hAnsiTheme="majorBidi" w:cstheme="majorBidi"/>
          <w:sz w:val="24"/>
          <w:szCs w:val="24"/>
        </w:rPr>
        <w:t>The company hereby represents and warrants the Investor as follows:</w:t>
      </w:r>
    </w:p>
    <w:p w14:paraId="06E04486"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rPr>
        <w:t>The Company has all requisite legal and corporate power and authority to execute and deliver this Agreement, and to carry out and perform its obligations hereunder.</w:t>
      </w:r>
    </w:p>
    <w:p w14:paraId="64B18B24" w14:textId="77777777" w:rsidR="00246EB6" w:rsidRDefault="00246EB6">
      <w:pPr>
        <w:pStyle w:val="ListParagraph"/>
        <w:bidi w:val="0"/>
        <w:spacing w:line="240" w:lineRule="auto"/>
        <w:ind w:left="1440"/>
        <w:jc w:val="both"/>
        <w:rPr>
          <w:rFonts w:asciiTheme="majorBidi" w:hAnsiTheme="majorBidi" w:cstheme="majorBidi"/>
          <w:sz w:val="24"/>
          <w:szCs w:val="24"/>
        </w:rPr>
      </w:pPr>
    </w:p>
    <w:p w14:paraId="0A33C257"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The execution and the delivery of this Agreement and the consummation of the transactions completed hereby will not violate any applicable law or conflict </w:t>
      </w:r>
      <w:proofErr w:type="gramStart"/>
      <w:r>
        <w:rPr>
          <w:rFonts w:asciiTheme="majorBidi" w:hAnsiTheme="majorBidi" w:cstheme="majorBidi"/>
          <w:sz w:val="24"/>
          <w:szCs w:val="24"/>
        </w:rPr>
        <w:t>with, or</w:t>
      </w:r>
      <w:proofErr w:type="gramEnd"/>
      <w:r>
        <w:rPr>
          <w:rFonts w:asciiTheme="majorBidi" w:hAnsiTheme="majorBidi" w:cstheme="majorBidi"/>
          <w:sz w:val="24"/>
          <w:szCs w:val="24"/>
        </w:rPr>
        <w:t xml:space="preserve"> result in a breach of any agreement or other arrangement to which the Company is a Party or by which it is bound. This Agreement constitutes the valid and binding obligation of the Company, legally enforceable against the Company in accordance with it terms.</w:t>
      </w:r>
    </w:p>
    <w:p w14:paraId="7EB34A69" w14:textId="77777777" w:rsidR="00246EB6" w:rsidRDefault="00246EB6">
      <w:pPr>
        <w:pStyle w:val="ListParagraph"/>
        <w:bidi w:val="0"/>
        <w:spacing w:line="240" w:lineRule="auto"/>
        <w:jc w:val="both"/>
        <w:rPr>
          <w:rFonts w:asciiTheme="majorBidi" w:hAnsiTheme="majorBidi" w:cstheme="majorBidi"/>
          <w:sz w:val="24"/>
          <w:szCs w:val="24"/>
        </w:rPr>
      </w:pPr>
    </w:p>
    <w:p w14:paraId="3F3A90EF" w14:textId="77777777" w:rsidR="00246EB6" w:rsidRDefault="008911F3">
      <w:pPr>
        <w:pStyle w:val="ListParagraph"/>
        <w:numPr>
          <w:ilvl w:val="0"/>
          <w:numId w:val="1"/>
        </w:numPr>
        <w:bidi w:val="0"/>
        <w:spacing w:line="240" w:lineRule="auto"/>
        <w:jc w:val="both"/>
        <w:rPr>
          <w:rFonts w:asciiTheme="majorBidi" w:hAnsiTheme="majorBidi" w:cstheme="majorBidi"/>
          <w:b/>
          <w:bCs/>
          <w:sz w:val="24"/>
          <w:szCs w:val="24"/>
        </w:rPr>
      </w:pPr>
      <w:r>
        <w:rPr>
          <w:rFonts w:asciiTheme="majorBidi" w:hAnsiTheme="majorBidi" w:cstheme="majorBidi"/>
          <w:b/>
          <w:bCs/>
          <w:sz w:val="24"/>
          <w:szCs w:val="24"/>
        </w:rPr>
        <w:t xml:space="preserve">Representations and Warranties of the Investor  </w:t>
      </w:r>
    </w:p>
    <w:p w14:paraId="44D70527" w14:textId="77777777" w:rsidR="00246EB6" w:rsidRDefault="008911F3">
      <w:pPr>
        <w:bidi w:val="0"/>
        <w:spacing w:line="240" w:lineRule="auto"/>
        <w:ind w:left="360"/>
        <w:jc w:val="both"/>
        <w:rPr>
          <w:rFonts w:asciiTheme="majorBidi" w:hAnsiTheme="majorBidi" w:cstheme="majorBidi"/>
          <w:sz w:val="24"/>
          <w:szCs w:val="24"/>
        </w:rPr>
      </w:pPr>
      <w:r>
        <w:rPr>
          <w:rFonts w:asciiTheme="majorBidi" w:hAnsiTheme="majorBidi" w:cstheme="majorBidi"/>
          <w:sz w:val="24"/>
          <w:szCs w:val="24"/>
        </w:rPr>
        <w:t>The Investor hereby represents and warrants to the Company as follows:</w:t>
      </w:r>
    </w:p>
    <w:p w14:paraId="07ED8B54"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rPr>
        <w:t xml:space="preserve">It has all requisite legal and corporate power to execute and deliver this Agreement, and to carry out and perform its obligations hereunder. All corporate actions on the part of the Investor, its directors and stockholders necessary for the authorization, execution, delivery and performance of this Agreement and the performance of the </w:t>
      </w:r>
      <w:r>
        <w:rPr>
          <w:rFonts w:asciiTheme="majorBidi" w:hAnsiTheme="majorBidi" w:cstheme="majorBidi"/>
          <w:sz w:val="24"/>
          <w:szCs w:val="24"/>
        </w:rPr>
        <w:lastRenderedPageBreak/>
        <w:t>Investor's obligations hereunder have been taken. The execution and the delivery of this Agreement and the consummation of the transactions contemplated hereby, will not violate any applicable law or conflict with or result in a breach of any agreement or other arrangement to which the Investor is a Party or by which it is bound.</w:t>
      </w:r>
    </w:p>
    <w:p w14:paraId="3F06C70B" w14:textId="77777777" w:rsidR="00246EB6" w:rsidRDefault="00246EB6">
      <w:pPr>
        <w:pStyle w:val="ListParagraph"/>
        <w:bidi w:val="0"/>
        <w:spacing w:line="240" w:lineRule="auto"/>
        <w:ind w:left="1440"/>
        <w:jc w:val="both"/>
        <w:rPr>
          <w:rFonts w:asciiTheme="majorBidi" w:hAnsiTheme="majorBidi" w:cstheme="majorBidi"/>
          <w:sz w:val="24"/>
          <w:szCs w:val="24"/>
        </w:rPr>
      </w:pPr>
    </w:p>
    <w:p w14:paraId="020ECD50"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rPr>
        <w:t>This Agreement constitutes a valid and legally binding obligation of the Investor, except (i) as limited by applicable bankruptcy, insolvency, reorganization, moratorium, and other laws of the general application affecting enforcement of creditors' rights generally, and (ii) as limited by laws relating to the availability of specific performance, injunctive relief, or other equitable remedies.</w:t>
      </w:r>
    </w:p>
    <w:p w14:paraId="0CE72126" w14:textId="77777777" w:rsidR="00246EB6" w:rsidRDefault="00246EB6">
      <w:pPr>
        <w:pStyle w:val="ListParagraph"/>
        <w:bidi w:val="0"/>
        <w:spacing w:line="240" w:lineRule="auto"/>
        <w:ind w:left="1440"/>
        <w:jc w:val="both"/>
        <w:rPr>
          <w:rFonts w:asciiTheme="majorBidi" w:hAnsiTheme="majorBidi" w:cstheme="majorBidi"/>
          <w:sz w:val="24"/>
          <w:szCs w:val="24"/>
        </w:rPr>
      </w:pPr>
    </w:p>
    <w:p w14:paraId="19EF734B" w14:textId="77777777" w:rsidR="00246EB6" w:rsidRDefault="008911F3">
      <w:pPr>
        <w:pStyle w:val="ListParagraph"/>
        <w:numPr>
          <w:ilvl w:val="0"/>
          <w:numId w:val="1"/>
        </w:numPr>
        <w:bidi w:val="0"/>
        <w:spacing w:line="240" w:lineRule="auto"/>
        <w:jc w:val="both"/>
        <w:rPr>
          <w:rFonts w:asciiTheme="majorBidi" w:hAnsiTheme="majorBidi" w:cstheme="majorBidi"/>
          <w:b/>
          <w:bCs/>
          <w:sz w:val="24"/>
          <w:szCs w:val="24"/>
        </w:rPr>
      </w:pPr>
      <w:r>
        <w:rPr>
          <w:rFonts w:asciiTheme="majorBidi" w:hAnsiTheme="majorBidi" w:cstheme="majorBidi"/>
          <w:b/>
          <w:bCs/>
          <w:sz w:val="24"/>
          <w:szCs w:val="24"/>
        </w:rPr>
        <w:t>Miscellaneous</w:t>
      </w:r>
    </w:p>
    <w:p w14:paraId="1226CF78" w14:textId="77777777" w:rsidR="00246EB6" w:rsidRDefault="00246EB6">
      <w:pPr>
        <w:pStyle w:val="ListParagraph"/>
        <w:bidi w:val="0"/>
        <w:spacing w:line="240" w:lineRule="auto"/>
        <w:jc w:val="both"/>
        <w:rPr>
          <w:rFonts w:asciiTheme="majorBidi" w:hAnsiTheme="majorBidi" w:cstheme="majorBidi"/>
          <w:sz w:val="24"/>
          <w:szCs w:val="24"/>
        </w:rPr>
      </w:pPr>
    </w:p>
    <w:p w14:paraId="75F1E0E8"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u w:val="single"/>
        </w:rPr>
        <w:t>Governing Law</w:t>
      </w:r>
      <w:r>
        <w:rPr>
          <w:rFonts w:asciiTheme="majorBidi" w:hAnsiTheme="majorBidi" w:cstheme="majorBidi"/>
          <w:sz w:val="24"/>
          <w:szCs w:val="24"/>
        </w:rPr>
        <w:t>.  This Agreement shall be governed by the laws of the State of Israel, regardless of any applicable conflict of law's provisions. The competent courts of the Tel-Aviv-Jaffa, Israel, will have the exclusive jurisdiction with respect to any conflict arising in connection herewith.</w:t>
      </w:r>
    </w:p>
    <w:p w14:paraId="5B4E1037" w14:textId="77777777" w:rsidR="00246EB6" w:rsidRDefault="00246EB6">
      <w:pPr>
        <w:pStyle w:val="ListParagraph"/>
        <w:bidi w:val="0"/>
        <w:spacing w:line="240" w:lineRule="auto"/>
        <w:ind w:left="1440"/>
        <w:jc w:val="both"/>
        <w:rPr>
          <w:rFonts w:asciiTheme="majorBidi" w:hAnsiTheme="majorBidi" w:cstheme="majorBidi"/>
          <w:sz w:val="24"/>
          <w:szCs w:val="24"/>
        </w:rPr>
      </w:pPr>
    </w:p>
    <w:p w14:paraId="5CD0EDD0"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u w:val="single"/>
        </w:rPr>
        <w:t>Termination</w:t>
      </w:r>
      <w:r>
        <w:rPr>
          <w:rFonts w:asciiTheme="majorBidi" w:hAnsiTheme="majorBidi" w:cstheme="majorBidi"/>
          <w:sz w:val="24"/>
          <w:szCs w:val="24"/>
        </w:rPr>
        <w:t>. This Agreement may be terminated with immediate effect upon written notice by one of the parties hereto to the other.</w:t>
      </w:r>
    </w:p>
    <w:p w14:paraId="56402A9D" w14:textId="77777777" w:rsidR="00246EB6" w:rsidRDefault="008911F3">
      <w:pPr>
        <w:pStyle w:val="ListParagraph"/>
        <w:bidi w:val="0"/>
        <w:spacing w:line="240" w:lineRule="auto"/>
        <w:ind w:left="1440"/>
        <w:jc w:val="both"/>
        <w:rPr>
          <w:rFonts w:asciiTheme="majorBidi" w:hAnsiTheme="majorBidi" w:cstheme="majorBidi"/>
          <w:sz w:val="24"/>
          <w:szCs w:val="24"/>
        </w:rPr>
      </w:pPr>
      <w:r>
        <w:rPr>
          <w:rFonts w:asciiTheme="majorBidi" w:hAnsiTheme="majorBidi" w:cstheme="majorBidi"/>
          <w:sz w:val="24"/>
          <w:szCs w:val="24"/>
        </w:rPr>
        <w:t xml:space="preserve"> </w:t>
      </w:r>
    </w:p>
    <w:p w14:paraId="76AFB202"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u w:val="single"/>
        </w:rPr>
        <w:t>Entire Agreement; Amendments and Waivers; Counterparts.</w:t>
      </w:r>
      <w:r>
        <w:rPr>
          <w:rFonts w:asciiTheme="majorBidi" w:hAnsiTheme="majorBidi" w:cstheme="majorBidi"/>
          <w:sz w:val="24"/>
          <w:szCs w:val="24"/>
        </w:rPr>
        <w:t xml:space="preserve">  This Agreement constitutes the full and entire understanding and agreement between the Parties hereto </w:t>
      </w:r>
      <w:proofErr w:type="gramStart"/>
      <w:r>
        <w:rPr>
          <w:rFonts w:asciiTheme="majorBidi" w:hAnsiTheme="majorBidi" w:cstheme="majorBidi"/>
          <w:sz w:val="24"/>
          <w:szCs w:val="24"/>
        </w:rPr>
        <w:t>with regard to</w:t>
      </w:r>
      <w:proofErr w:type="gramEnd"/>
      <w:r>
        <w:rPr>
          <w:rFonts w:asciiTheme="majorBidi" w:hAnsiTheme="majorBidi" w:cstheme="majorBidi"/>
          <w:sz w:val="24"/>
          <w:szCs w:val="24"/>
        </w:rPr>
        <w:t xml:space="preserve"> the subject matter hereof, and supersedes </w:t>
      </w:r>
      <w:proofErr w:type="gramStart"/>
      <w:r>
        <w:rPr>
          <w:rFonts w:asciiTheme="majorBidi" w:hAnsiTheme="majorBidi" w:cstheme="majorBidi"/>
          <w:sz w:val="24"/>
          <w:szCs w:val="24"/>
        </w:rPr>
        <w:t>any and all</w:t>
      </w:r>
      <w:proofErr w:type="gramEnd"/>
      <w:r>
        <w:rPr>
          <w:rFonts w:asciiTheme="majorBidi" w:hAnsiTheme="majorBidi" w:cstheme="majorBidi"/>
          <w:sz w:val="24"/>
          <w:szCs w:val="24"/>
        </w:rPr>
        <w:t xml:space="preserve"> prior agreements, understanding, negotiations and/or representations, whether written or oral, of the Parties concerning such subject matter, including without limitation with respect to the Advances.  Any term of this Agreement may be amended or waived only with the written consent of both Parties hereto. This Agreement may be executed in one or more counterparts, each of which shall be deemed original and enforceable against the Party </w:t>
      </w:r>
      <w:proofErr w:type="gramStart"/>
      <w:r>
        <w:rPr>
          <w:rFonts w:asciiTheme="majorBidi" w:hAnsiTheme="majorBidi" w:cstheme="majorBidi"/>
          <w:sz w:val="24"/>
          <w:szCs w:val="24"/>
        </w:rPr>
        <w:t>actually executing</w:t>
      </w:r>
      <w:proofErr w:type="gramEnd"/>
      <w:r>
        <w:rPr>
          <w:rFonts w:asciiTheme="majorBidi" w:hAnsiTheme="majorBidi" w:cstheme="majorBidi"/>
          <w:sz w:val="24"/>
          <w:szCs w:val="24"/>
        </w:rPr>
        <w:t xml:space="preserve"> such counterpart, and all of which together shall constitute one and the same instrument.</w:t>
      </w:r>
    </w:p>
    <w:p w14:paraId="4D4CE2EC" w14:textId="77777777" w:rsidR="00246EB6" w:rsidRDefault="00246EB6">
      <w:pPr>
        <w:pStyle w:val="ListParagraph"/>
        <w:bidi w:val="0"/>
        <w:spacing w:line="240" w:lineRule="auto"/>
        <w:ind w:left="1440"/>
        <w:jc w:val="both"/>
        <w:rPr>
          <w:rFonts w:asciiTheme="majorBidi" w:hAnsiTheme="majorBidi" w:cstheme="majorBidi"/>
          <w:sz w:val="24"/>
          <w:szCs w:val="24"/>
        </w:rPr>
      </w:pPr>
    </w:p>
    <w:p w14:paraId="19AA5CAA" w14:textId="77777777" w:rsidR="00246EB6" w:rsidRDefault="008911F3">
      <w:pPr>
        <w:pStyle w:val="ListParagraph"/>
        <w:numPr>
          <w:ilvl w:val="1"/>
          <w:numId w:val="1"/>
        </w:numPr>
        <w:bidi w:val="0"/>
        <w:spacing w:line="240" w:lineRule="auto"/>
        <w:jc w:val="both"/>
        <w:rPr>
          <w:rFonts w:asciiTheme="majorBidi" w:hAnsiTheme="majorBidi" w:cstheme="majorBidi"/>
          <w:sz w:val="24"/>
          <w:szCs w:val="24"/>
        </w:rPr>
      </w:pPr>
      <w:r>
        <w:rPr>
          <w:rFonts w:asciiTheme="majorBidi" w:hAnsiTheme="majorBidi" w:cstheme="majorBidi"/>
          <w:sz w:val="24"/>
          <w:szCs w:val="24"/>
          <w:u w:val="single"/>
        </w:rPr>
        <w:t>Notices.</w:t>
      </w:r>
      <w:r>
        <w:rPr>
          <w:rFonts w:asciiTheme="majorBidi" w:hAnsiTheme="majorBidi" w:cstheme="majorBidi"/>
          <w:sz w:val="24"/>
          <w:szCs w:val="24"/>
        </w:rPr>
        <w:t xml:space="preserve">  All notices and other communications required or permitted hereunder shall be in writing and shall be deemed effectively given on the earliest of the following: (i) the date of personal delivery; (ii) one (1) business day after the transmission by facsimile, addressed to the other Party at its facsimile number, with confirmation of transmission;  (iii) three (3) business days after deposit with a return receipt express courier; or (iv) five (5) business days after deposit in local mail by registered or certified mail. All notices not delivered personally or by facsimile will be sent with postage and/or other charges prepaid and properly addressed to the addressee's </w:t>
      </w:r>
      <w:proofErr w:type="gramStart"/>
      <w:r>
        <w:rPr>
          <w:rFonts w:asciiTheme="majorBidi" w:hAnsiTheme="majorBidi" w:cstheme="majorBidi"/>
          <w:sz w:val="24"/>
          <w:szCs w:val="24"/>
        </w:rPr>
        <w:t>offices</w:t>
      </w:r>
      <w:proofErr w:type="gramEnd"/>
      <w:r>
        <w:rPr>
          <w:rFonts w:asciiTheme="majorBidi" w:hAnsiTheme="majorBidi" w:cstheme="majorBidi"/>
          <w:sz w:val="24"/>
          <w:szCs w:val="24"/>
        </w:rPr>
        <w:t xml:space="preserve"> attention</w:t>
      </w:r>
      <w:proofErr w:type="gramStart"/>
      <w:r>
        <w:rPr>
          <w:rFonts w:asciiTheme="majorBidi" w:hAnsiTheme="majorBidi" w:cstheme="majorBidi"/>
          <w:sz w:val="24"/>
          <w:szCs w:val="24"/>
        </w:rPr>
        <w:t>:  Chief</w:t>
      </w:r>
      <w:proofErr w:type="gramEnd"/>
      <w:r>
        <w:rPr>
          <w:rFonts w:asciiTheme="majorBidi" w:hAnsiTheme="majorBidi" w:cstheme="majorBidi"/>
          <w:sz w:val="24"/>
          <w:szCs w:val="24"/>
        </w:rPr>
        <w:t xml:space="preserve"> Executive Officer.</w:t>
      </w:r>
    </w:p>
    <w:p w14:paraId="37B1B2EF" w14:textId="77777777" w:rsidR="00246EB6" w:rsidRDefault="00246EB6">
      <w:pPr>
        <w:pStyle w:val="ListParagraph"/>
        <w:rPr>
          <w:rFonts w:asciiTheme="majorBidi" w:hAnsiTheme="majorBidi" w:cstheme="majorBidi"/>
          <w:sz w:val="24"/>
          <w:szCs w:val="24"/>
        </w:rPr>
      </w:pPr>
    </w:p>
    <w:p w14:paraId="372A581C" w14:textId="77777777" w:rsidR="00246EB6" w:rsidRDefault="00246EB6">
      <w:pPr>
        <w:bidi w:val="0"/>
        <w:spacing w:line="240" w:lineRule="auto"/>
        <w:jc w:val="both"/>
        <w:rPr>
          <w:rFonts w:asciiTheme="majorBidi" w:hAnsiTheme="majorBidi" w:cstheme="majorBidi"/>
          <w:sz w:val="24"/>
          <w:szCs w:val="24"/>
        </w:rPr>
      </w:pPr>
    </w:p>
    <w:p w14:paraId="6E83097A" w14:textId="77777777" w:rsidR="00246EB6" w:rsidRDefault="008911F3">
      <w:pPr>
        <w:bidi w:val="0"/>
        <w:spacing w:line="240" w:lineRule="auto"/>
        <w:jc w:val="center"/>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i/>
          <w:iCs/>
          <w:sz w:val="24"/>
          <w:szCs w:val="24"/>
        </w:rPr>
        <w:t>Signature Page to Follow</w:t>
      </w:r>
      <w:r>
        <w:rPr>
          <w:rFonts w:asciiTheme="majorBidi" w:hAnsiTheme="majorBidi" w:cstheme="majorBidi"/>
          <w:sz w:val="24"/>
          <w:szCs w:val="24"/>
        </w:rPr>
        <w:t>]</w:t>
      </w:r>
    </w:p>
    <w:p w14:paraId="340F8F52" w14:textId="77777777" w:rsidR="00246EB6" w:rsidRDefault="00246EB6">
      <w:pPr>
        <w:pStyle w:val="ListParagraph"/>
        <w:rPr>
          <w:rFonts w:asciiTheme="majorBidi" w:hAnsiTheme="majorBidi" w:cstheme="majorBidi"/>
          <w:sz w:val="24"/>
          <w:szCs w:val="24"/>
        </w:rPr>
      </w:pPr>
    </w:p>
    <w:p w14:paraId="53FA1C52" w14:textId="77777777" w:rsidR="00246EB6" w:rsidRDefault="008911F3">
      <w:pPr>
        <w:bidi w:val="0"/>
        <w:rPr>
          <w:rFonts w:asciiTheme="majorBidi" w:hAnsiTheme="majorBidi" w:cstheme="majorBidi"/>
          <w:sz w:val="24"/>
          <w:szCs w:val="24"/>
        </w:rPr>
      </w:pPr>
      <w:r>
        <w:rPr>
          <w:rFonts w:asciiTheme="majorBidi" w:hAnsiTheme="majorBidi" w:cstheme="majorBidi"/>
          <w:sz w:val="24"/>
          <w:szCs w:val="24"/>
        </w:rPr>
        <w:br w:type="page"/>
      </w:r>
    </w:p>
    <w:p w14:paraId="3D1D6655" w14:textId="77777777" w:rsidR="00246EB6" w:rsidRDefault="00246EB6">
      <w:pPr>
        <w:bidi w:val="0"/>
        <w:spacing w:line="240" w:lineRule="auto"/>
        <w:jc w:val="both"/>
        <w:rPr>
          <w:rFonts w:asciiTheme="majorBidi" w:hAnsiTheme="majorBidi" w:cstheme="majorBidi"/>
          <w:b/>
          <w:bCs/>
          <w:sz w:val="24"/>
          <w:szCs w:val="24"/>
        </w:rPr>
      </w:pPr>
    </w:p>
    <w:p w14:paraId="2BEB9DFA" w14:textId="77777777" w:rsidR="00246EB6" w:rsidRDefault="008911F3">
      <w:pPr>
        <w:bidi w:val="0"/>
        <w:spacing w:line="240" w:lineRule="auto"/>
        <w:jc w:val="both"/>
        <w:rPr>
          <w:rFonts w:asciiTheme="majorBidi" w:hAnsiTheme="majorBidi" w:cstheme="majorBidi"/>
          <w:sz w:val="24"/>
          <w:szCs w:val="24"/>
        </w:rPr>
      </w:pPr>
      <w:r>
        <w:rPr>
          <w:rFonts w:asciiTheme="majorBidi" w:hAnsiTheme="majorBidi" w:cstheme="majorBidi"/>
          <w:b/>
          <w:bCs/>
          <w:sz w:val="24"/>
          <w:szCs w:val="24"/>
        </w:rPr>
        <w:t>IN WITNESS THEREOF</w:t>
      </w:r>
      <w:r>
        <w:rPr>
          <w:rFonts w:asciiTheme="majorBidi" w:hAnsiTheme="majorBidi" w:cstheme="majorBidi"/>
          <w:sz w:val="24"/>
          <w:szCs w:val="24"/>
        </w:rPr>
        <w:t>, the Parties have executed this Funding Agreement as of the date first above written.</w:t>
      </w:r>
    </w:p>
    <w:p w14:paraId="09184429" w14:textId="77777777" w:rsidR="00246EB6" w:rsidRDefault="00246EB6">
      <w:pPr>
        <w:bidi w:val="0"/>
        <w:spacing w:line="240" w:lineRule="auto"/>
        <w:jc w:val="both"/>
        <w:rPr>
          <w:rFonts w:asciiTheme="majorBidi" w:hAnsiTheme="majorBidi" w:cstheme="majorBidi"/>
          <w:sz w:val="24"/>
          <w:szCs w:val="24"/>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4"/>
        <w:gridCol w:w="4261"/>
      </w:tblGrid>
      <w:tr w:rsidR="00246EB6" w14:paraId="0D6CB3BD" w14:textId="77777777">
        <w:tc>
          <w:tcPr>
            <w:tcW w:w="4164" w:type="dxa"/>
          </w:tcPr>
          <w:p w14:paraId="02FB7F30" w14:textId="77777777" w:rsidR="00246EB6" w:rsidRDefault="00246EB6">
            <w:pPr>
              <w:bidi w:val="0"/>
              <w:jc w:val="both"/>
              <w:rPr>
                <w:rFonts w:asciiTheme="majorBidi" w:hAnsiTheme="majorBidi" w:cstheme="majorBidi"/>
                <w:color w:val="FF0000"/>
                <w:sz w:val="24"/>
                <w:szCs w:val="24"/>
              </w:rPr>
            </w:pPr>
          </w:p>
          <w:p w14:paraId="054B00F3" w14:textId="77777777" w:rsidR="00246EB6" w:rsidRDefault="00246EB6">
            <w:pPr>
              <w:bidi w:val="0"/>
              <w:jc w:val="both"/>
              <w:rPr>
                <w:rFonts w:asciiTheme="majorBidi" w:hAnsiTheme="majorBidi" w:cstheme="majorBidi"/>
                <w:color w:val="FF0000"/>
                <w:sz w:val="24"/>
                <w:szCs w:val="24"/>
              </w:rPr>
            </w:pPr>
          </w:p>
          <w:p w14:paraId="297019B6" w14:textId="77777777" w:rsidR="00246EB6" w:rsidRDefault="008911F3">
            <w:pPr>
              <w:bidi w:val="0"/>
              <w:jc w:val="both"/>
              <w:rPr>
                <w:rFonts w:asciiTheme="majorBidi" w:hAnsiTheme="majorBidi" w:cstheme="majorBidi"/>
                <w:sz w:val="24"/>
                <w:szCs w:val="24"/>
              </w:rPr>
            </w:pPr>
            <w:r>
              <w:rPr>
                <w:rFonts w:asciiTheme="majorBidi" w:hAnsiTheme="majorBidi" w:cstheme="majorBidi"/>
                <w:sz w:val="24"/>
                <w:szCs w:val="24"/>
              </w:rPr>
              <w:t>__________________________</w:t>
            </w:r>
          </w:p>
        </w:tc>
        <w:tc>
          <w:tcPr>
            <w:tcW w:w="4261" w:type="dxa"/>
          </w:tcPr>
          <w:p w14:paraId="4C9724C3" w14:textId="77777777" w:rsidR="00246EB6" w:rsidRDefault="00246EB6">
            <w:pPr>
              <w:bidi w:val="0"/>
              <w:jc w:val="both"/>
              <w:rPr>
                <w:rFonts w:asciiTheme="majorBidi" w:hAnsiTheme="majorBidi" w:cstheme="majorBidi"/>
                <w:color w:val="FF0000"/>
                <w:sz w:val="24"/>
                <w:szCs w:val="24"/>
              </w:rPr>
            </w:pPr>
          </w:p>
          <w:p w14:paraId="5D6A2CA2" w14:textId="77777777" w:rsidR="00246EB6" w:rsidRDefault="00246EB6">
            <w:pPr>
              <w:bidi w:val="0"/>
              <w:jc w:val="both"/>
              <w:rPr>
                <w:rFonts w:asciiTheme="majorBidi" w:hAnsiTheme="majorBidi" w:cstheme="majorBidi"/>
                <w:sz w:val="24"/>
                <w:szCs w:val="24"/>
              </w:rPr>
            </w:pPr>
          </w:p>
          <w:p w14:paraId="4D3F38A3" w14:textId="77777777" w:rsidR="00246EB6" w:rsidRDefault="008911F3">
            <w:pPr>
              <w:bidi w:val="0"/>
              <w:jc w:val="both"/>
              <w:rPr>
                <w:rFonts w:asciiTheme="majorBidi" w:hAnsiTheme="majorBidi" w:cstheme="majorBidi"/>
                <w:sz w:val="24"/>
                <w:szCs w:val="24"/>
              </w:rPr>
            </w:pPr>
            <w:r>
              <w:rPr>
                <w:rFonts w:asciiTheme="majorBidi" w:hAnsiTheme="majorBidi" w:cstheme="majorBidi"/>
                <w:sz w:val="24"/>
                <w:szCs w:val="24"/>
              </w:rPr>
              <w:t>__________________________</w:t>
            </w:r>
          </w:p>
        </w:tc>
      </w:tr>
      <w:tr w:rsidR="00246EB6" w14:paraId="477D9F25" w14:textId="77777777">
        <w:tc>
          <w:tcPr>
            <w:tcW w:w="4164" w:type="dxa"/>
          </w:tcPr>
          <w:p w14:paraId="66E6EEB0" w14:textId="03630532" w:rsidR="00246EB6" w:rsidRDefault="001A3DB7">
            <w:pPr>
              <w:bidi w:val="0"/>
              <w:jc w:val="both"/>
              <w:rPr>
                <w:rFonts w:asciiTheme="majorBidi" w:hAnsiTheme="majorBidi" w:cstheme="majorBidi"/>
                <w:b/>
                <w:bCs/>
                <w:sz w:val="24"/>
                <w:szCs w:val="24"/>
              </w:rPr>
            </w:pPr>
            <w:r>
              <w:rPr>
                <w:rFonts w:asciiTheme="majorBidi" w:hAnsiTheme="majorBidi" w:cstheme="majorBidi"/>
              </w:rPr>
              <w:t>[___________]</w:t>
            </w:r>
            <w:r w:rsidRPr="0051751E">
              <w:rPr>
                <w:rFonts w:asciiTheme="majorBidi" w:hAnsiTheme="majorBidi" w:cstheme="majorBidi"/>
              </w:rPr>
              <w:t xml:space="preserve"> </w:t>
            </w:r>
          </w:p>
        </w:tc>
        <w:tc>
          <w:tcPr>
            <w:tcW w:w="4261" w:type="dxa"/>
          </w:tcPr>
          <w:p w14:paraId="2828FCF9" w14:textId="0CA42642" w:rsidR="00246EB6" w:rsidRDefault="001A3DB7">
            <w:pPr>
              <w:bidi w:val="0"/>
              <w:jc w:val="both"/>
              <w:rPr>
                <w:rFonts w:asciiTheme="majorBidi" w:hAnsiTheme="majorBidi" w:cstheme="majorBidi"/>
                <w:b/>
                <w:bCs/>
                <w:sz w:val="24"/>
                <w:szCs w:val="24"/>
              </w:rPr>
            </w:pPr>
            <w:r>
              <w:rPr>
                <w:rFonts w:asciiTheme="majorBidi" w:hAnsiTheme="majorBidi" w:cstheme="majorBidi"/>
              </w:rPr>
              <w:t>[___________]</w:t>
            </w:r>
            <w:r w:rsidRPr="0051751E">
              <w:rPr>
                <w:rFonts w:asciiTheme="majorBidi" w:hAnsiTheme="majorBidi" w:cstheme="majorBidi"/>
              </w:rPr>
              <w:t xml:space="preserve"> </w:t>
            </w:r>
          </w:p>
        </w:tc>
      </w:tr>
      <w:tr w:rsidR="00246EB6" w14:paraId="00A7A5F2" w14:textId="77777777">
        <w:tc>
          <w:tcPr>
            <w:tcW w:w="4164" w:type="dxa"/>
          </w:tcPr>
          <w:p w14:paraId="394F1B3E" w14:textId="77777777" w:rsidR="00246EB6" w:rsidRDefault="008911F3">
            <w:pPr>
              <w:bidi w:val="0"/>
              <w:jc w:val="both"/>
              <w:rPr>
                <w:rFonts w:asciiTheme="majorBidi" w:hAnsiTheme="majorBidi" w:cstheme="majorBidi"/>
                <w:sz w:val="24"/>
                <w:szCs w:val="24"/>
              </w:rPr>
            </w:pPr>
            <w:proofErr w:type="gramStart"/>
            <w:r>
              <w:rPr>
                <w:rFonts w:asciiTheme="majorBidi" w:hAnsiTheme="majorBidi" w:cstheme="majorBidi"/>
                <w:sz w:val="24"/>
                <w:szCs w:val="24"/>
              </w:rPr>
              <w:t>By:</w:t>
            </w:r>
            <w:proofErr w:type="gramEnd"/>
            <w:r>
              <w:rPr>
                <w:rFonts w:asciiTheme="majorBidi" w:hAnsiTheme="majorBidi" w:cstheme="majorBidi"/>
                <w:sz w:val="24"/>
                <w:szCs w:val="24"/>
              </w:rPr>
              <w:t xml:space="preserve"> </w:t>
            </w:r>
          </w:p>
          <w:p w14:paraId="2AD4FA55" w14:textId="77777777" w:rsidR="00246EB6" w:rsidRDefault="00246EB6">
            <w:pPr>
              <w:bidi w:val="0"/>
              <w:jc w:val="both"/>
              <w:rPr>
                <w:rFonts w:asciiTheme="majorBidi" w:hAnsiTheme="majorBidi" w:cstheme="majorBidi"/>
                <w:sz w:val="24"/>
                <w:szCs w:val="24"/>
              </w:rPr>
            </w:pPr>
          </w:p>
        </w:tc>
        <w:tc>
          <w:tcPr>
            <w:tcW w:w="4261" w:type="dxa"/>
          </w:tcPr>
          <w:p w14:paraId="47945C6E" w14:textId="77777777" w:rsidR="00246EB6" w:rsidRDefault="008911F3">
            <w:pPr>
              <w:bidi w:val="0"/>
              <w:jc w:val="both"/>
              <w:rPr>
                <w:rFonts w:asciiTheme="majorBidi" w:hAnsiTheme="majorBidi" w:cstheme="majorBidi"/>
                <w:sz w:val="24"/>
                <w:szCs w:val="24"/>
              </w:rPr>
            </w:pPr>
            <w:proofErr w:type="gramStart"/>
            <w:r>
              <w:rPr>
                <w:rFonts w:asciiTheme="majorBidi" w:hAnsiTheme="majorBidi" w:cstheme="majorBidi"/>
                <w:sz w:val="24"/>
                <w:szCs w:val="24"/>
              </w:rPr>
              <w:t>By:</w:t>
            </w:r>
            <w:proofErr w:type="gramEnd"/>
          </w:p>
          <w:p w14:paraId="21AAC1BA" w14:textId="77777777" w:rsidR="00246EB6" w:rsidRDefault="00246EB6">
            <w:pPr>
              <w:bidi w:val="0"/>
              <w:jc w:val="both"/>
              <w:rPr>
                <w:rFonts w:asciiTheme="majorBidi" w:hAnsiTheme="majorBidi" w:cstheme="majorBidi"/>
                <w:sz w:val="24"/>
                <w:szCs w:val="24"/>
              </w:rPr>
            </w:pPr>
          </w:p>
          <w:p w14:paraId="2ED6C746" w14:textId="77777777" w:rsidR="00246EB6" w:rsidRDefault="00246EB6">
            <w:pPr>
              <w:bidi w:val="0"/>
              <w:jc w:val="both"/>
              <w:rPr>
                <w:rFonts w:asciiTheme="majorBidi" w:hAnsiTheme="majorBidi" w:cstheme="majorBidi"/>
                <w:sz w:val="24"/>
                <w:szCs w:val="24"/>
              </w:rPr>
            </w:pPr>
          </w:p>
        </w:tc>
      </w:tr>
      <w:tr w:rsidR="00246EB6" w14:paraId="6CB3B458" w14:textId="77777777">
        <w:tc>
          <w:tcPr>
            <w:tcW w:w="4164" w:type="dxa"/>
          </w:tcPr>
          <w:p w14:paraId="3A95DC67" w14:textId="77777777" w:rsidR="00246EB6" w:rsidRDefault="008911F3">
            <w:pPr>
              <w:bidi w:val="0"/>
              <w:jc w:val="both"/>
              <w:rPr>
                <w:rFonts w:asciiTheme="majorBidi" w:hAnsiTheme="majorBidi" w:cstheme="majorBidi"/>
                <w:sz w:val="24"/>
                <w:szCs w:val="24"/>
              </w:rPr>
            </w:pPr>
            <w:r>
              <w:rPr>
                <w:rFonts w:asciiTheme="majorBidi" w:hAnsiTheme="majorBidi" w:cstheme="majorBidi"/>
                <w:sz w:val="24"/>
                <w:szCs w:val="24"/>
              </w:rPr>
              <w:t>(Name and Title)</w:t>
            </w:r>
          </w:p>
        </w:tc>
        <w:tc>
          <w:tcPr>
            <w:tcW w:w="4261" w:type="dxa"/>
          </w:tcPr>
          <w:p w14:paraId="22352AB2" w14:textId="77777777" w:rsidR="00246EB6" w:rsidRDefault="008911F3">
            <w:pPr>
              <w:bidi w:val="0"/>
              <w:jc w:val="both"/>
              <w:rPr>
                <w:rFonts w:asciiTheme="majorBidi" w:hAnsiTheme="majorBidi" w:cstheme="majorBidi"/>
                <w:sz w:val="24"/>
                <w:szCs w:val="24"/>
              </w:rPr>
            </w:pPr>
            <w:r>
              <w:rPr>
                <w:rFonts w:asciiTheme="majorBidi" w:hAnsiTheme="majorBidi" w:cstheme="majorBidi"/>
                <w:sz w:val="24"/>
                <w:szCs w:val="24"/>
              </w:rPr>
              <w:t>(Name and Title)</w:t>
            </w:r>
          </w:p>
        </w:tc>
      </w:tr>
    </w:tbl>
    <w:p w14:paraId="451A9153" w14:textId="77777777" w:rsidR="00246EB6" w:rsidRDefault="00246EB6">
      <w:pPr>
        <w:bidi w:val="0"/>
        <w:spacing w:line="240" w:lineRule="auto"/>
        <w:jc w:val="both"/>
        <w:rPr>
          <w:rFonts w:asciiTheme="majorBidi" w:hAnsiTheme="majorBidi" w:cstheme="majorBidi"/>
          <w:sz w:val="24"/>
          <w:szCs w:val="24"/>
        </w:rPr>
      </w:pPr>
    </w:p>
    <w:p w14:paraId="2745F2A6" w14:textId="77777777" w:rsidR="00246EB6" w:rsidRDefault="008911F3">
      <w:pPr>
        <w:bidi w:val="0"/>
        <w:rPr>
          <w:rFonts w:asciiTheme="majorBidi" w:hAnsiTheme="majorBidi" w:cstheme="majorBidi"/>
          <w:sz w:val="24"/>
          <w:szCs w:val="24"/>
        </w:rPr>
      </w:pPr>
      <w:r>
        <w:rPr>
          <w:rFonts w:asciiTheme="majorBidi" w:hAnsiTheme="majorBidi" w:cstheme="majorBidi"/>
          <w:sz w:val="24"/>
          <w:szCs w:val="24"/>
        </w:rPr>
        <w:br w:type="page"/>
      </w:r>
    </w:p>
    <w:p w14:paraId="417A8772" w14:textId="77777777" w:rsidR="00246EB6" w:rsidRDefault="008911F3">
      <w:pPr>
        <w:bidi w:val="0"/>
        <w:spacing w:line="240" w:lineRule="auto"/>
        <w:jc w:val="center"/>
        <w:rPr>
          <w:rFonts w:asciiTheme="majorBidi" w:hAnsiTheme="majorBidi" w:cstheme="majorBidi"/>
          <w:b/>
          <w:bCs/>
          <w:sz w:val="24"/>
          <w:szCs w:val="24"/>
          <w:u w:val="single"/>
        </w:rPr>
      </w:pPr>
      <w:r>
        <w:rPr>
          <w:rFonts w:asciiTheme="majorBidi" w:hAnsiTheme="majorBidi" w:cstheme="majorBidi"/>
          <w:b/>
          <w:bCs/>
          <w:sz w:val="24"/>
          <w:szCs w:val="24"/>
          <w:u w:val="single"/>
        </w:rPr>
        <w:lastRenderedPageBreak/>
        <w:t>EXHIBIT A</w:t>
      </w:r>
    </w:p>
    <w:p w14:paraId="14AB02A6" w14:textId="77777777" w:rsidR="00246EB6" w:rsidRDefault="008911F3">
      <w:pPr>
        <w:bidi w:val="0"/>
        <w:spacing w:line="240" w:lineRule="auto"/>
        <w:jc w:val="center"/>
        <w:rPr>
          <w:rFonts w:asciiTheme="majorBidi" w:hAnsiTheme="majorBidi" w:cstheme="majorBidi"/>
          <w:b/>
          <w:bCs/>
          <w:sz w:val="24"/>
          <w:szCs w:val="24"/>
        </w:rPr>
      </w:pPr>
      <w:r>
        <w:rPr>
          <w:rFonts w:asciiTheme="majorBidi" w:hAnsiTheme="majorBidi" w:cstheme="majorBidi"/>
          <w:b/>
          <w:bCs/>
          <w:sz w:val="24"/>
          <w:szCs w:val="24"/>
        </w:rPr>
        <w:t>Advances</w:t>
      </w:r>
    </w:p>
    <w:p w14:paraId="7F9152CC" w14:textId="77777777" w:rsidR="00246EB6" w:rsidRDefault="00246EB6">
      <w:pPr>
        <w:bidi w:val="0"/>
        <w:spacing w:line="240" w:lineRule="auto"/>
        <w:jc w:val="both"/>
        <w:rPr>
          <w:rFonts w:asciiTheme="majorBidi" w:hAnsiTheme="majorBidi" w:cstheme="majorBidi"/>
          <w:b/>
          <w:b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gridCol w:w="3396"/>
      </w:tblGrid>
      <w:tr w:rsidR="00246EB6" w14:paraId="319BDDF7" w14:textId="77777777">
        <w:trPr>
          <w:trHeight w:val="263"/>
          <w:jc w:val="center"/>
        </w:trPr>
        <w:tc>
          <w:tcPr>
            <w:tcW w:w="3396" w:type="dxa"/>
            <w:shd w:val="clear" w:color="auto" w:fill="D9D9D9"/>
          </w:tcPr>
          <w:p w14:paraId="05225AAB" w14:textId="77777777" w:rsidR="00246EB6" w:rsidRDefault="008911F3">
            <w:pPr>
              <w:bidi w:val="0"/>
              <w:spacing w:line="240" w:lineRule="auto"/>
              <w:jc w:val="center"/>
              <w:rPr>
                <w:rFonts w:asciiTheme="majorBidi" w:hAnsiTheme="majorBidi" w:cstheme="majorBidi"/>
                <w:b/>
                <w:bCs/>
                <w:sz w:val="24"/>
                <w:szCs w:val="24"/>
              </w:rPr>
            </w:pPr>
            <w:r>
              <w:rPr>
                <w:rFonts w:asciiTheme="majorBidi" w:hAnsiTheme="majorBidi" w:cstheme="majorBidi"/>
                <w:b/>
                <w:bCs/>
                <w:sz w:val="24"/>
                <w:szCs w:val="24"/>
              </w:rPr>
              <w:t>Date of Delivery</w:t>
            </w:r>
          </w:p>
        </w:tc>
        <w:tc>
          <w:tcPr>
            <w:tcW w:w="3396" w:type="dxa"/>
            <w:shd w:val="clear" w:color="auto" w:fill="D9D9D9"/>
          </w:tcPr>
          <w:p w14:paraId="11FCFDA8" w14:textId="77777777" w:rsidR="00246EB6" w:rsidRDefault="008911F3">
            <w:pPr>
              <w:bidi w:val="0"/>
              <w:spacing w:line="240" w:lineRule="auto"/>
              <w:jc w:val="center"/>
              <w:rPr>
                <w:rFonts w:asciiTheme="majorBidi" w:hAnsiTheme="majorBidi" w:cstheme="majorBidi"/>
                <w:b/>
                <w:bCs/>
                <w:sz w:val="24"/>
                <w:szCs w:val="24"/>
              </w:rPr>
            </w:pPr>
            <w:r>
              <w:rPr>
                <w:rFonts w:asciiTheme="majorBidi" w:hAnsiTheme="majorBidi" w:cstheme="majorBidi"/>
                <w:b/>
                <w:bCs/>
                <w:sz w:val="24"/>
                <w:szCs w:val="24"/>
              </w:rPr>
              <w:t>Advance Amount</w:t>
            </w:r>
          </w:p>
        </w:tc>
      </w:tr>
      <w:tr w:rsidR="00246EB6" w14:paraId="362D427F" w14:textId="77777777">
        <w:trPr>
          <w:jc w:val="center"/>
        </w:trPr>
        <w:tc>
          <w:tcPr>
            <w:tcW w:w="3396" w:type="dxa"/>
            <w:shd w:val="clear" w:color="auto" w:fill="auto"/>
          </w:tcPr>
          <w:p w14:paraId="439F0E98"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47FFAA18" w14:textId="77777777" w:rsidR="00246EB6" w:rsidRDefault="00246EB6">
            <w:pPr>
              <w:bidi w:val="0"/>
              <w:spacing w:line="240" w:lineRule="auto"/>
              <w:jc w:val="both"/>
              <w:rPr>
                <w:rFonts w:asciiTheme="majorBidi" w:hAnsiTheme="majorBidi" w:cstheme="majorBidi"/>
                <w:sz w:val="24"/>
                <w:szCs w:val="24"/>
              </w:rPr>
            </w:pPr>
          </w:p>
        </w:tc>
      </w:tr>
      <w:tr w:rsidR="00246EB6" w14:paraId="216E401C" w14:textId="77777777">
        <w:trPr>
          <w:jc w:val="center"/>
        </w:trPr>
        <w:tc>
          <w:tcPr>
            <w:tcW w:w="3396" w:type="dxa"/>
            <w:shd w:val="clear" w:color="auto" w:fill="auto"/>
          </w:tcPr>
          <w:p w14:paraId="015CCB92"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5FFA53D0" w14:textId="77777777" w:rsidR="00246EB6" w:rsidRDefault="00246EB6">
            <w:pPr>
              <w:bidi w:val="0"/>
              <w:spacing w:line="240" w:lineRule="auto"/>
              <w:jc w:val="both"/>
              <w:rPr>
                <w:rFonts w:asciiTheme="majorBidi" w:hAnsiTheme="majorBidi" w:cstheme="majorBidi"/>
                <w:sz w:val="24"/>
                <w:szCs w:val="24"/>
              </w:rPr>
            </w:pPr>
          </w:p>
        </w:tc>
      </w:tr>
      <w:tr w:rsidR="00246EB6" w14:paraId="48654036" w14:textId="77777777">
        <w:trPr>
          <w:jc w:val="center"/>
        </w:trPr>
        <w:tc>
          <w:tcPr>
            <w:tcW w:w="3396" w:type="dxa"/>
            <w:shd w:val="clear" w:color="auto" w:fill="auto"/>
          </w:tcPr>
          <w:p w14:paraId="1D9E468B"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5C050A33" w14:textId="77777777" w:rsidR="00246EB6" w:rsidRDefault="00246EB6">
            <w:pPr>
              <w:bidi w:val="0"/>
              <w:spacing w:line="240" w:lineRule="auto"/>
              <w:jc w:val="both"/>
              <w:rPr>
                <w:rFonts w:asciiTheme="majorBidi" w:hAnsiTheme="majorBidi" w:cstheme="majorBidi"/>
                <w:sz w:val="24"/>
                <w:szCs w:val="24"/>
              </w:rPr>
            </w:pPr>
          </w:p>
        </w:tc>
      </w:tr>
      <w:tr w:rsidR="00246EB6" w14:paraId="509B73C3" w14:textId="77777777">
        <w:trPr>
          <w:jc w:val="center"/>
        </w:trPr>
        <w:tc>
          <w:tcPr>
            <w:tcW w:w="3396" w:type="dxa"/>
            <w:shd w:val="clear" w:color="auto" w:fill="auto"/>
          </w:tcPr>
          <w:p w14:paraId="6F5D30DB"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65282835" w14:textId="77777777" w:rsidR="00246EB6" w:rsidRDefault="00246EB6">
            <w:pPr>
              <w:bidi w:val="0"/>
              <w:spacing w:line="240" w:lineRule="auto"/>
              <w:jc w:val="both"/>
              <w:rPr>
                <w:rFonts w:asciiTheme="majorBidi" w:hAnsiTheme="majorBidi" w:cstheme="majorBidi"/>
                <w:sz w:val="24"/>
                <w:szCs w:val="24"/>
              </w:rPr>
            </w:pPr>
          </w:p>
        </w:tc>
      </w:tr>
      <w:tr w:rsidR="00246EB6" w14:paraId="7CE1338C" w14:textId="77777777">
        <w:trPr>
          <w:jc w:val="center"/>
        </w:trPr>
        <w:tc>
          <w:tcPr>
            <w:tcW w:w="3396" w:type="dxa"/>
            <w:shd w:val="clear" w:color="auto" w:fill="auto"/>
          </w:tcPr>
          <w:p w14:paraId="76B4D900"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12F5DB0D" w14:textId="77777777" w:rsidR="00246EB6" w:rsidRDefault="00246EB6">
            <w:pPr>
              <w:bidi w:val="0"/>
              <w:spacing w:line="240" w:lineRule="auto"/>
              <w:jc w:val="both"/>
              <w:rPr>
                <w:rFonts w:asciiTheme="majorBidi" w:hAnsiTheme="majorBidi" w:cstheme="majorBidi"/>
                <w:sz w:val="24"/>
                <w:szCs w:val="24"/>
              </w:rPr>
            </w:pPr>
          </w:p>
        </w:tc>
      </w:tr>
      <w:tr w:rsidR="00246EB6" w14:paraId="2C9D3923" w14:textId="77777777">
        <w:trPr>
          <w:jc w:val="center"/>
        </w:trPr>
        <w:tc>
          <w:tcPr>
            <w:tcW w:w="3396" w:type="dxa"/>
            <w:shd w:val="clear" w:color="auto" w:fill="auto"/>
          </w:tcPr>
          <w:p w14:paraId="66837A0B"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5CEDDF52" w14:textId="77777777" w:rsidR="00246EB6" w:rsidRDefault="00246EB6">
            <w:pPr>
              <w:bidi w:val="0"/>
              <w:spacing w:line="240" w:lineRule="auto"/>
              <w:jc w:val="both"/>
              <w:rPr>
                <w:rFonts w:asciiTheme="majorBidi" w:hAnsiTheme="majorBidi" w:cstheme="majorBidi"/>
                <w:sz w:val="24"/>
                <w:szCs w:val="24"/>
              </w:rPr>
            </w:pPr>
          </w:p>
        </w:tc>
      </w:tr>
      <w:tr w:rsidR="00246EB6" w14:paraId="0CC126D5" w14:textId="77777777">
        <w:trPr>
          <w:jc w:val="center"/>
        </w:trPr>
        <w:tc>
          <w:tcPr>
            <w:tcW w:w="3396" w:type="dxa"/>
            <w:shd w:val="clear" w:color="auto" w:fill="auto"/>
          </w:tcPr>
          <w:p w14:paraId="26A5C038"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3FCBE947" w14:textId="77777777" w:rsidR="00246EB6" w:rsidRDefault="00246EB6">
            <w:pPr>
              <w:bidi w:val="0"/>
              <w:spacing w:line="240" w:lineRule="auto"/>
              <w:jc w:val="both"/>
              <w:rPr>
                <w:rFonts w:asciiTheme="majorBidi" w:hAnsiTheme="majorBidi" w:cstheme="majorBidi"/>
                <w:sz w:val="24"/>
                <w:szCs w:val="24"/>
              </w:rPr>
            </w:pPr>
          </w:p>
        </w:tc>
      </w:tr>
      <w:tr w:rsidR="00246EB6" w14:paraId="5539041E" w14:textId="77777777">
        <w:trPr>
          <w:jc w:val="center"/>
        </w:trPr>
        <w:tc>
          <w:tcPr>
            <w:tcW w:w="3396" w:type="dxa"/>
            <w:shd w:val="clear" w:color="auto" w:fill="auto"/>
          </w:tcPr>
          <w:p w14:paraId="68FB6B47"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104F81F3" w14:textId="77777777" w:rsidR="00246EB6" w:rsidRDefault="00246EB6">
            <w:pPr>
              <w:bidi w:val="0"/>
              <w:spacing w:line="240" w:lineRule="auto"/>
              <w:jc w:val="both"/>
              <w:rPr>
                <w:rFonts w:asciiTheme="majorBidi" w:hAnsiTheme="majorBidi" w:cstheme="majorBidi"/>
                <w:sz w:val="24"/>
                <w:szCs w:val="24"/>
              </w:rPr>
            </w:pPr>
          </w:p>
        </w:tc>
      </w:tr>
      <w:tr w:rsidR="00246EB6" w14:paraId="598712B7" w14:textId="77777777">
        <w:trPr>
          <w:jc w:val="center"/>
        </w:trPr>
        <w:tc>
          <w:tcPr>
            <w:tcW w:w="3396" w:type="dxa"/>
            <w:shd w:val="clear" w:color="auto" w:fill="auto"/>
          </w:tcPr>
          <w:p w14:paraId="075FDFA0"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04129FBF" w14:textId="77777777" w:rsidR="00246EB6" w:rsidRDefault="00246EB6">
            <w:pPr>
              <w:bidi w:val="0"/>
              <w:spacing w:line="240" w:lineRule="auto"/>
              <w:jc w:val="both"/>
              <w:rPr>
                <w:rFonts w:asciiTheme="majorBidi" w:hAnsiTheme="majorBidi" w:cstheme="majorBidi"/>
                <w:sz w:val="24"/>
                <w:szCs w:val="24"/>
              </w:rPr>
            </w:pPr>
          </w:p>
        </w:tc>
      </w:tr>
      <w:tr w:rsidR="00246EB6" w14:paraId="75872866" w14:textId="77777777">
        <w:trPr>
          <w:jc w:val="center"/>
        </w:trPr>
        <w:tc>
          <w:tcPr>
            <w:tcW w:w="3396" w:type="dxa"/>
            <w:shd w:val="clear" w:color="auto" w:fill="auto"/>
          </w:tcPr>
          <w:p w14:paraId="2DE5D664"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655E80FC" w14:textId="77777777" w:rsidR="00246EB6" w:rsidRDefault="00246EB6">
            <w:pPr>
              <w:bidi w:val="0"/>
              <w:spacing w:line="240" w:lineRule="auto"/>
              <w:jc w:val="both"/>
              <w:rPr>
                <w:rFonts w:asciiTheme="majorBidi" w:hAnsiTheme="majorBidi" w:cstheme="majorBidi"/>
                <w:sz w:val="24"/>
                <w:szCs w:val="24"/>
              </w:rPr>
            </w:pPr>
          </w:p>
        </w:tc>
      </w:tr>
      <w:tr w:rsidR="00246EB6" w14:paraId="72341435" w14:textId="77777777">
        <w:trPr>
          <w:jc w:val="center"/>
        </w:trPr>
        <w:tc>
          <w:tcPr>
            <w:tcW w:w="3396" w:type="dxa"/>
            <w:shd w:val="clear" w:color="auto" w:fill="auto"/>
          </w:tcPr>
          <w:p w14:paraId="5D25BDA0"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0BE8849C" w14:textId="77777777" w:rsidR="00246EB6" w:rsidRDefault="00246EB6">
            <w:pPr>
              <w:bidi w:val="0"/>
              <w:spacing w:line="240" w:lineRule="auto"/>
              <w:jc w:val="both"/>
              <w:rPr>
                <w:rFonts w:asciiTheme="majorBidi" w:hAnsiTheme="majorBidi" w:cstheme="majorBidi"/>
                <w:sz w:val="24"/>
                <w:szCs w:val="24"/>
              </w:rPr>
            </w:pPr>
          </w:p>
        </w:tc>
      </w:tr>
      <w:tr w:rsidR="00246EB6" w14:paraId="49E264DC" w14:textId="77777777">
        <w:trPr>
          <w:jc w:val="center"/>
        </w:trPr>
        <w:tc>
          <w:tcPr>
            <w:tcW w:w="3396" w:type="dxa"/>
            <w:shd w:val="clear" w:color="auto" w:fill="auto"/>
          </w:tcPr>
          <w:p w14:paraId="52F836A7"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1755992F" w14:textId="77777777" w:rsidR="00246EB6" w:rsidRDefault="00246EB6">
            <w:pPr>
              <w:bidi w:val="0"/>
              <w:spacing w:line="240" w:lineRule="auto"/>
              <w:jc w:val="both"/>
              <w:rPr>
                <w:rFonts w:asciiTheme="majorBidi" w:hAnsiTheme="majorBidi" w:cstheme="majorBidi"/>
                <w:sz w:val="24"/>
                <w:szCs w:val="24"/>
              </w:rPr>
            </w:pPr>
          </w:p>
        </w:tc>
      </w:tr>
      <w:tr w:rsidR="00246EB6" w14:paraId="0BF26432" w14:textId="77777777">
        <w:trPr>
          <w:jc w:val="center"/>
        </w:trPr>
        <w:tc>
          <w:tcPr>
            <w:tcW w:w="3396" w:type="dxa"/>
            <w:shd w:val="clear" w:color="auto" w:fill="auto"/>
          </w:tcPr>
          <w:p w14:paraId="0D441C06"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08F3CC54" w14:textId="77777777" w:rsidR="00246EB6" w:rsidRDefault="00246EB6">
            <w:pPr>
              <w:bidi w:val="0"/>
              <w:spacing w:line="240" w:lineRule="auto"/>
              <w:jc w:val="both"/>
              <w:rPr>
                <w:rFonts w:asciiTheme="majorBidi" w:hAnsiTheme="majorBidi" w:cstheme="majorBidi"/>
                <w:sz w:val="24"/>
                <w:szCs w:val="24"/>
              </w:rPr>
            </w:pPr>
          </w:p>
        </w:tc>
      </w:tr>
      <w:tr w:rsidR="00246EB6" w14:paraId="1ACA24C6" w14:textId="77777777">
        <w:trPr>
          <w:jc w:val="center"/>
        </w:trPr>
        <w:tc>
          <w:tcPr>
            <w:tcW w:w="3396" w:type="dxa"/>
            <w:shd w:val="clear" w:color="auto" w:fill="auto"/>
          </w:tcPr>
          <w:p w14:paraId="6CFA960C"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645B39ED" w14:textId="77777777" w:rsidR="00246EB6" w:rsidRDefault="00246EB6">
            <w:pPr>
              <w:bidi w:val="0"/>
              <w:spacing w:line="240" w:lineRule="auto"/>
              <w:jc w:val="both"/>
              <w:rPr>
                <w:rFonts w:asciiTheme="majorBidi" w:hAnsiTheme="majorBidi" w:cstheme="majorBidi"/>
                <w:sz w:val="24"/>
                <w:szCs w:val="24"/>
              </w:rPr>
            </w:pPr>
          </w:p>
        </w:tc>
      </w:tr>
      <w:tr w:rsidR="00246EB6" w14:paraId="27ADAA8C" w14:textId="77777777">
        <w:trPr>
          <w:jc w:val="center"/>
        </w:trPr>
        <w:tc>
          <w:tcPr>
            <w:tcW w:w="3396" w:type="dxa"/>
            <w:shd w:val="clear" w:color="auto" w:fill="auto"/>
          </w:tcPr>
          <w:p w14:paraId="57F17414"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64FF0D4A" w14:textId="77777777" w:rsidR="00246EB6" w:rsidRDefault="00246EB6">
            <w:pPr>
              <w:bidi w:val="0"/>
              <w:spacing w:line="240" w:lineRule="auto"/>
              <w:jc w:val="both"/>
              <w:rPr>
                <w:rFonts w:asciiTheme="majorBidi" w:hAnsiTheme="majorBidi" w:cstheme="majorBidi"/>
                <w:sz w:val="24"/>
                <w:szCs w:val="24"/>
              </w:rPr>
            </w:pPr>
          </w:p>
        </w:tc>
      </w:tr>
      <w:tr w:rsidR="00246EB6" w14:paraId="7CEC8671" w14:textId="77777777">
        <w:trPr>
          <w:jc w:val="center"/>
        </w:trPr>
        <w:tc>
          <w:tcPr>
            <w:tcW w:w="3396" w:type="dxa"/>
            <w:shd w:val="clear" w:color="auto" w:fill="auto"/>
          </w:tcPr>
          <w:p w14:paraId="4C748E75" w14:textId="77777777" w:rsidR="00246EB6" w:rsidRDefault="00246EB6">
            <w:pPr>
              <w:bidi w:val="0"/>
              <w:spacing w:line="240" w:lineRule="auto"/>
              <w:jc w:val="both"/>
              <w:rPr>
                <w:rFonts w:asciiTheme="majorBidi" w:hAnsiTheme="majorBidi" w:cstheme="majorBidi"/>
                <w:sz w:val="24"/>
                <w:szCs w:val="24"/>
              </w:rPr>
            </w:pPr>
          </w:p>
        </w:tc>
        <w:tc>
          <w:tcPr>
            <w:tcW w:w="3396" w:type="dxa"/>
            <w:shd w:val="clear" w:color="auto" w:fill="auto"/>
          </w:tcPr>
          <w:p w14:paraId="2E89F0ED" w14:textId="77777777" w:rsidR="00246EB6" w:rsidRDefault="00246EB6">
            <w:pPr>
              <w:bidi w:val="0"/>
              <w:spacing w:line="240" w:lineRule="auto"/>
              <w:jc w:val="both"/>
              <w:rPr>
                <w:rFonts w:asciiTheme="majorBidi" w:hAnsiTheme="majorBidi" w:cstheme="majorBidi"/>
                <w:sz w:val="24"/>
                <w:szCs w:val="24"/>
              </w:rPr>
            </w:pPr>
          </w:p>
        </w:tc>
      </w:tr>
    </w:tbl>
    <w:p w14:paraId="18EE8ECB" w14:textId="77777777" w:rsidR="00246EB6" w:rsidRDefault="00246EB6">
      <w:pPr>
        <w:bidi w:val="0"/>
        <w:spacing w:line="240" w:lineRule="auto"/>
        <w:jc w:val="both"/>
        <w:rPr>
          <w:rFonts w:asciiTheme="majorBidi" w:hAnsiTheme="majorBidi" w:cstheme="majorBidi"/>
          <w:b/>
          <w:bCs/>
          <w:sz w:val="24"/>
          <w:szCs w:val="24"/>
          <w:u w:val="single"/>
        </w:rPr>
      </w:pPr>
    </w:p>
    <w:p w14:paraId="12E8D166" w14:textId="77777777" w:rsidR="00246EB6" w:rsidRDefault="00246EB6">
      <w:pPr>
        <w:bidi w:val="0"/>
        <w:spacing w:line="240" w:lineRule="auto"/>
        <w:jc w:val="both"/>
        <w:rPr>
          <w:rFonts w:asciiTheme="majorBidi" w:hAnsiTheme="majorBidi" w:cstheme="majorBidi"/>
          <w:b/>
          <w:bCs/>
          <w:sz w:val="24"/>
          <w:szCs w:val="24"/>
          <w:u w:val="single"/>
        </w:rPr>
      </w:pPr>
    </w:p>
    <w:p w14:paraId="08B5ECC2" w14:textId="77777777" w:rsidR="00246EB6" w:rsidRDefault="00246EB6">
      <w:pPr>
        <w:bidi w:val="0"/>
        <w:spacing w:line="240" w:lineRule="auto"/>
        <w:jc w:val="both"/>
        <w:rPr>
          <w:rFonts w:asciiTheme="majorBidi" w:hAnsiTheme="majorBidi" w:cstheme="majorBidi"/>
          <w:b/>
          <w:bCs/>
          <w:sz w:val="24"/>
          <w:szCs w:val="24"/>
        </w:rPr>
      </w:pPr>
    </w:p>
    <w:p w14:paraId="46487284" w14:textId="77777777" w:rsidR="00246EB6" w:rsidRDefault="008911F3">
      <w:pPr>
        <w:bidi w:val="0"/>
        <w:spacing w:line="240" w:lineRule="auto"/>
        <w:jc w:val="both"/>
        <w:rPr>
          <w:rFonts w:asciiTheme="majorBidi" w:hAnsiTheme="majorBidi" w:cstheme="majorBidi"/>
          <w:sz w:val="24"/>
          <w:szCs w:val="24"/>
        </w:rPr>
      </w:pPr>
      <w:r>
        <w:rPr>
          <w:rFonts w:asciiTheme="majorBidi" w:hAnsiTheme="majorBidi" w:cstheme="majorBidi"/>
          <w:sz w:val="24"/>
          <w:szCs w:val="24"/>
        </w:rPr>
        <w:tab/>
        <w:t xml:space="preserve">  </w:t>
      </w:r>
    </w:p>
    <w:p w14:paraId="645E19F4" w14:textId="77777777" w:rsidR="00246EB6" w:rsidRDefault="00246EB6">
      <w:pPr>
        <w:bidi w:val="0"/>
        <w:spacing w:line="240" w:lineRule="auto"/>
        <w:jc w:val="both"/>
        <w:rPr>
          <w:rFonts w:asciiTheme="majorBidi" w:hAnsiTheme="majorBidi" w:cstheme="majorBidi"/>
          <w:sz w:val="24"/>
          <w:szCs w:val="24"/>
        </w:rPr>
      </w:pPr>
    </w:p>
    <w:sectPr w:rsidR="00246EB6">
      <w:pgSz w:w="11906" w:h="16838"/>
      <w:pgMar w:top="1134" w:right="1134" w:bottom="1134" w:left="113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F70247"/>
    <w:multiLevelType w:val="hybridMultilevel"/>
    <w:tmpl w:val="BAE8F7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3506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EB6"/>
    <w:rsid w:val="000E49B5"/>
    <w:rsid w:val="001A3DB7"/>
    <w:rsid w:val="00246EB6"/>
    <w:rsid w:val="00521DA3"/>
    <w:rsid w:val="005462B8"/>
    <w:rsid w:val="008911F3"/>
    <w:rsid w:val="00A0047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99D2B"/>
  <w15:docId w15:val="{B75C595D-E51E-474E-9BCB-4DB7AC86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Emphasis">
    <w:name w:val="Emphasis"/>
    <w:basedOn w:val="DefaultParagraphFont"/>
    <w:uiPriority w:val="20"/>
    <w:qFormat/>
    <w:rPr>
      <w:b/>
      <w:bCs/>
      <w:i w:val="0"/>
      <w:iCs w:val="0"/>
    </w:r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ECF64-4998-4CAE-AC9E-3BCDF699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Pages>
  <Words>914</Words>
  <Characters>5001</Characters>
  <Application>Microsoft Office Word</Application>
  <DocSecurity>0</DocSecurity>
  <Lines>83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Nisman</dc:creator>
  <cp:lastModifiedBy>NBA</cp:lastModifiedBy>
  <cp:revision>4</cp:revision>
  <cp:lastPrinted>2014-11-20T04:53:00Z</cp:lastPrinted>
  <dcterms:created xsi:type="dcterms:W3CDTF">2025-04-15T13:21:00Z</dcterms:created>
  <dcterms:modified xsi:type="dcterms:W3CDTF">2025-05-29T12:26:00Z</dcterms:modified>
</cp:coreProperties>
</file>