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867BE" w14:textId="4254A20C" w:rsidR="00590CD9" w:rsidRPr="00520FD7" w:rsidRDefault="00590CD9" w:rsidP="00590CD9">
      <w:pPr>
        <w:pStyle w:val="Title"/>
        <w:rPr>
          <w:b w:val="0"/>
          <w:caps/>
        </w:rPr>
      </w:pPr>
      <w:r w:rsidRPr="00520FD7">
        <w:t>UNANIMOUS CONSENT IN LIEU OF A MEETING OF THE</w:t>
      </w:r>
      <w:r w:rsidRPr="00520FD7">
        <w:br/>
        <w:t>BOARD OF DIRECTORS OF</w:t>
      </w:r>
      <w:r w:rsidRPr="00520FD7">
        <w:br/>
      </w:r>
      <w:r w:rsidR="00EC44DB">
        <w:rPr>
          <w:b w:val="0"/>
        </w:rPr>
        <w:t>[__________]</w:t>
      </w:r>
      <w:r w:rsidR="00EC44DB">
        <w:t xml:space="preserve"> </w:t>
      </w:r>
      <w:r>
        <w:t>INC.</w:t>
      </w:r>
    </w:p>
    <w:p w14:paraId="51408BA9" w14:textId="77777777" w:rsidR="00590CD9" w:rsidRPr="002C2B15" w:rsidRDefault="00590CD9" w:rsidP="00590CD9">
      <w:pPr>
        <w:rPr>
          <w:b/>
        </w:rPr>
      </w:pPr>
    </w:p>
    <w:p w14:paraId="343AAF9B" w14:textId="00C6DEF0" w:rsidR="00590CD9" w:rsidRDefault="00590CD9" w:rsidP="008C21BA">
      <w:pPr>
        <w:pStyle w:val="BodyTextFirstIndent"/>
        <w:jc w:val="both"/>
      </w:pPr>
      <w:r>
        <w:t xml:space="preserve">The undersigned, being all of the directors of </w:t>
      </w:r>
      <w:r w:rsidR="00EC44DB">
        <w:rPr>
          <w:b/>
        </w:rPr>
        <w:t xml:space="preserve">[__________] </w:t>
      </w:r>
      <w:r>
        <w:t xml:space="preserve">Inc. (the </w:t>
      </w:r>
      <w:r w:rsidR="00BB0B39">
        <w:t>“</w:t>
      </w:r>
      <w:r w:rsidRPr="008C21BA">
        <w:rPr>
          <w:b/>
          <w:bCs/>
        </w:rPr>
        <w:t>Corporation</w:t>
      </w:r>
      <w:r w:rsidR="00BB0B39">
        <w:t>”</w:t>
      </w:r>
      <w:r>
        <w:t xml:space="preserve">) pursuant to 8 </w:t>
      </w:r>
      <w:r>
        <w:rPr>
          <w:u w:val="single"/>
        </w:rPr>
        <w:t>Del</w:t>
      </w:r>
      <w:r>
        <w:t xml:space="preserve">. </w:t>
      </w:r>
      <w:r>
        <w:rPr>
          <w:u w:val="single"/>
        </w:rPr>
        <w:t>C.</w:t>
      </w:r>
      <w:r>
        <w:t xml:space="preserve"> § 141(f), hereby consents to the following resolutions and actions which shall be deemed validly adopted resolutions and validly taken actions and shall have the same force and effect as if adopted and done at a duly called meeting of the Board of Directors</w:t>
      </w:r>
      <w:r w:rsidR="008C21BA">
        <w:t xml:space="preserve"> (the </w:t>
      </w:r>
      <w:r w:rsidR="00BB0B39">
        <w:t>“</w:t>
      </w:r>
      <w:r w:rsidR="008C21BA" w:rsidRPr="008C21BA">
        <w:rPr>
          <w:b/>
          <w:bCs/>
        </w:rPr>
        <w:t>Board</w:t>
      </w:r>
      <w:r w:rsidR="00BB0B39">
        <w:t>”</w:t>
      </w:r>
      <w:r w:rsidR="008C21BA">
        <w:t>)</w:t>
      </w:r>
      <w:r>
        <w:t>:</w:t>
      </w:r>
    </w:p>
    <w:p w14:paraId="4940F6C7" w14:textId="77777777" w:rsidR="008C21BA" w:rsidRDefault="008C21BA" w:rsidP="008C21BA">
      <w:pPr>
        <w:pStyle w:val="BodyTextFirstIndent"/>
        <w:jc w:val="both"/>
      </w:pPr>
    </w:p>
    <w:p w14:paraId="7C164B4C" w14:textId="2D1CF2E0" w:rsidR="008C21BA" w:rsidRPr="008C21BA" w:rsidRDefault="008C21BA" w:rsidP="008C21BA">
      <w:pPr>
        <w:keepNext/>
        <w:suppressAutoHyphens/>
        <w:spacing w:after="240"/>
        <w:ind w:right="4"/>
        <w:jc w:val="both"/>
        <w:rPr>
          <w:b/>
          <w:bCs/>
          <w:szCs w:val="24"/>
          <w:u w:val="single"/>
          <w:lang w:bidi="he-IL"/>
        </w:rPr>
      </w:pPr>
      <w:r w:rsidRPr="008C21BA">
        <w:rPr>
          <w:b/>
          <w:bCs/>
          <w:szCs w:val="24"/>
          <w:u w:val="single"/>
          <w:lang w:bidi="he-IL"/>
        </w:rPr>
        <w:t xml:space="preserve">ADOPTION OF </w:t>
      </w:r>
      <w:r w:rsidR="00EC44DB">
        <w:rPr>
          <w:b/>
        </w:rPr>
        <w:t xml:space="preserve">[__________] </w:t>
      </w:r>
      <w:r w:rsidRPr="008C21BA">
        <w:rPr>
          <w:b/>
          <w:bCs/>
          <w:szCs w:val="24"/>
          <w:u w:val="single"/>
          <w:lang w:bidi="he-IL"/>
        </w:rPr>
        <w:t>EQUITY INCENTIVE PLAN; RESERVATION OF SHARES</w:t>
      </w:r>
    </w:p>
    <w:p w14:paraId="7E53ACB3" w14:textId="0CD2EB63" w:rsidR="008C21BA" w:rsidRPr="008C21BA" w:rsidRDefault="008C21BA" w:rsidP="008C21BA">
      <w:pPr>
        <w:suppressAutoHyphens/>
        <w:ind w:firstLine="720"/>
        <w:jc w:val="both"/>
        <w:rPr>
          <w:szCs w:val="24"/>
          <w:lang w:eastAsia="he-IL" w:bidi="he-IL"/>
        </w:rPr>
      </w:pPr>
      <w:r w:rsidRPr="008C21BA">
        <w:rPr>
          <w:b/>
          <w:bCs/>
          <w:szCs w:val="24"/>
          <w:lang w:val="en-GB" w:eastAsia="en-GB" w:bidi="he-IL"/>
        </w:rPr>
        <w:t>WHEREAS,</w:t>
      </w:r>
      <w:r w:rsidRPr="008C21BA">
        <w:rPr>
          <w:szCs w:val="24"/>
          <w:lang w:val="en-GB" w:eastAsia="en-GB" w:bidi="he-IL"/>
        </w:rPr>
        <w:t xml:space="preserve"> the Board has determined that it is in the best interests of the Company and its </w:t>
      </w:r>
      <w:r>
        <w:rPr>
          <w:szCs w:val="24"/>
          <w:lang w:val="en-GB" w:eastAsia="en-GB" w:bidi="he-IL"/>
        </w:rPr>
        <w:t>stockholders</w:t>
      </w:r>
      <w:r w:rsidRPr="008C21BA">
        <w:rPr>
          <w:szCs w:val="24"/>
          <w:lang w:val="en-GB" w:eastAsia="en-GB" w:bidi="he-IL"/>
        </w:rPr>
        <w:t xml:space="preserve"> to adopt</w:t>
      </w:r>
      <w:r w:rsidRPr="008C21BA">
        <w:rPr>
          <w:szCs w:val="24"/>
          <w:lang w:eastAsia="he-IL" w:bidi="he-IL"/>
        </w:rPr>
        <w:t xml:space="preserve"> an equity incentive plan for its and its affiliates</w:t>
      </w:r>
      <w:r w:rsidR="00BB0B39">
        <w:rPr>
          <w:szCs w:val="24"/>
          <w:lang w:eastAsia="he-IL" w:bidi="he-IL"/>
        </w:rPr>
        <w:t>’</w:t>
      </w:r>
      <w:r w:rsidRPr="008C21BA">
        <w:rPr>
          <w:szCs w:val="24"/>
          <w:lang w:eastAsia="he-IL" w:bidi="he-IL"/>
        </w:rPr>
        <w:t xml:space="preserve"> employees, consultants and directors; and</w:t>
      </w:r>
    </w:p>
    <w:p w14:paraId="6B15463C" w14:textId="01C959E9" w:rsidR="008C21BA" w:rsidRPr="00931E88" w:rsidRDefault="008C21BA" w:rsidP="008C21BA">
      <w:pPr>
        <w:tabs>
          <w:tab w:val="left" w:pos="0"/>
          <w:tab w:val="left" w:pos="709"/>
        </w:tabs>
        <w:suppressAutoHyphens/>
        <w:spacing w:before="120" w:after="120"/>
        <w:jc w:val="both"/>
        <w:rPr>
          <w:bCs/>
          <w:szCs w:val="24"/>
          <w:lang w:val="x-none" w:eastAsia="he-IL" w:bidi="he-IL"/>
        </w:rPr>
      </w:pPr>
      <w:r w:rsidRPr="008C21BA">
        <w:rPr>
          <w:b/>
          <w:szCs w:val="24"/>
          <w:lang w:val="x-none" w:eastAsia="he-IL" w:bidi="he-IL"/>
        </w:rPr>
        <w:tab/>
        <w:t>WHEREAS</w:t>
      </w:r>
      <w:r w:rsidRPr="008C21BA">
        <w:rPr>
          <w:bCs/>
          <w:i/>
          <w:iCs/>
          <w:szCs w:val="24"/>
          <w:lang w:val="x-none" w:eastAsia="he-IL" w:bidi="he-IL"/>
        </w:rPr>
        <w:t>,</w:t>
      </w:r>
      <w:r w:rsidRPr="008C21BA">
        <w:rPr>
          <w:b/>
          <w:i/>
          <w:iCs/>
          <w:szCs w:val="24"/>
          <w:lang w:val="x-none" w:eastAsia="he-IL" w:bidi="he-IL"/>
        </w:rPr>
        <w:t xml:space="preserve"> </w:t>
      </w:r>
      <w:r w:rsidRPr="008C21BA">
        <w:rPr>
          <w:bCs/>
          <w:szCs w:val="24"/>
          <w:lang w:val="x-none" w:eastAsia="he-IL" w:bidi="he-IL"/>
        </w:rPr>
        <w:t>Section 102(b)(2) of the Israeli Income Tax Ordinance (</w:t>
      </w:r>
      <w:r w:rsidR="00BB0B39">
        <w:rPr>
          <w:bCs/>
          <w:szCs w:val="24"/>
          <w:lang w:val="x-none" w:eastAsia="he-IL" w:bidi="he-IL"/>
        </w:rPr>
        <w:t>“</w:t>
      </w:r>
      <w:r w:rsidRPr="008C21BA">
        <w:rPr>
          <w:b/>
          <w:szCs w:val="24"/>
          <w:lang w:val="x-none" w:eastAsia="he-IL" w:bidi="he-IL"/>
        </w:rPr>
        <w:t>Section</w:t>
      </w:r>
      <w:r w:rsidRPr="008C21BA">
        <w:rPr>
          <w:bCs/>
          <w:szCs w:val="24"/>
          <w:lang w:val="x-none" w:eastAsia="he-IL" w:bidi="he-IL"/>
        </w:rPr>
        <w:t xml:space="preserve"> </w:t>
      </w:r>
      <w:r w:rsidRPr="008C21BA">
        <w:rPr>
          <w:b/>
          <w:szCs w:val="24"/>
          <w:lang w:val="x-none" w:eastAsia="he-IL" w:bidi="he-IL"/>
        </w:rPr>
        <w:t>102 (b)(2)</w:t>
      </w:r>
      <w:r w:rsidR="00BB0B39">
        <w:rPr>
          <w:bCs/>
          <w:szCs w:val="24"/>
          <w:lang w:val="x-none" w:eastAsia="he-IL" w:bidi="he-IL"/>
        </w:rPr>
        <w:t>”</w:t>
      </w:r>
      <w:r w:rsidRPr="008C21BA">
        <w:rPr>
          <w:bCs/>
          <w:szCs w:val="24"/>
          <w:lang w:val="x-none" w:eastAsia="he-IL" w:bidi="he-IL"/>
        </w:rPr>
        <w:t xml:space="preserve">) provides the conditions pursuant to which options granted to Israeli employees </w:t>
      </w:r>
      <w:r w:rsidRPr="008C21BA">
        <w:rPr>
          <w:bCs/>
          <w:szCs w:val="24"/>
          <w:lang w:eastAsia="he-IL" w:bidi="he-IL"/>
        </w:rPr>
        <w:t xml:space="preserve">and directors </w:t>
      </w:r>
      <w:r w:rsidRPr="008C21BA">
        <w:rPr>
          <w:bCs/>
          <w:szCs w:val="24"/>
          <w:lang w:val="x-none" w:eastAsia="he-IL" w:bidi="he-IL"/>
        </w:rPr>
        <w:t xml:space="preserve">will be taxed at a rate of 25%, and provides that the Company shall not be allowed to recognize the expenses incurred pursuant to the grant of such options. </w:t>
      </w:r>
    </w:p>
    <w:p w14:paraId="2A346BB3" w14:textId="77777777" w:rsidR="008C21BA" w:rsidRPr="008C21BA" w:rsidRDefault="008C21BA" w:rsidP="008C21BA">
      <w:pPr>
        <w:keepNext/>
        <w:suppressAutoHyphens/>
        <w:spacing w:after="240"/>
        <w:ind w:right="713" w:firstLine="720"/>
        <w:jc w:val="both"/>
        <w:rPr>
          <w:b/>
          <w:bCs/>
          <w:szCs w:val="24"/>
          <w:lang w:bidi="he-IL"/>
        </w:rPr>
      </w:pPr>
      <w:r w:rsidRPr="008C21BA">
        <w:rPr>
          <w:b/>
          <w:bCs/>
          <w:szCs w:val="24"/>
          <w:lang w:bidi="he-IL"/>
        </w:rPr>
        <w:t>NOW, THEREFORE, BE IT:</w:t>
      </w:r>
    </w:p>
    <w:p w14:paraId="38148E44" w14:textId="5B69D93F" w:rsidR="008C21BA" w:rsidRPr="008C21BA" w:rsidRDefault="008C21BA" w:rsidP="008C21BA">
      <w:pPr>
        <w:suppressAutoHyphens/>
        <w:ind w:firstLine="720"/>
        <w:jc w:val="both"/>
        <w:rPr>
          <w:szCs w:val="24"/>
          <w:lang w:eastAsia="he-IL" w:bidi="he-IL"/>
        </w:rPr>
      </w:pPr>
      <w:r w:rsidRPr="008C21BA">
        <w:rPr>
          <w:b/>
          <w:bCs/>
          <w:szCs w:val="24"/>
          <w:lang w:eastAsia="he-IL" w:bidi="he-IL"/>
        </w:rPr>
        <w:t>RESOLVED</w:t>
      </w:r>
      <w:r w:rsidRPr="008C21BA">
        <w:rPr>
          <w:szCs w:val="24"/>
          <w:lang w:eastAsia="he-IL" w:bidi="he-IL"/>
        </w:rPr>
        <w:t xml:space="preserve">, that the </w:t>
      </w:r>
      <w:r w:rsidRPr="008C21BA">
        <w:rPr>
          <w:szCs w:val="24"/>
          <w:lang w:bidi="he-IL"/>
        </w:rPr>
        <w:t xml:space="preserve">Company`s </w:t>
      </w:r>
      <w:r w:rsidR="00EC44DB">
        <w:rPr>
          <w:b/>
        </w:rPr>
        <w:t xml:space="preserve">[__________] </w:t>
      </w:r>
      <w:r w:rsidRPr="008C21BA">
        <w:rPr>
          <w:szCs w:val="24"/>
          <w:lang w:eastAsia="he-IL" w:bidi="he-IL"/>
        </w:rPr>
        <w:t xml:space="preserve">Equity Incentive Plan (the </w:t>
      </w:r>
      <w:r w:rsidR="00BB0B39">
        <w:rPr>
          <w:szCs w:val="24"/>
          <w:lang w:eastAsia="he-IL" w:bidi="he-IL"/>
        </w:rPr>
        <w:t>“</w:t>
      </w:r>
      <w:r w:rsidRPr="008C21BA">
        <w:rPr>
          <w:b/>
          <w:bCs/>
          <w:szCs w:val="24"/>
          <w:lang w:eastAsia="he-IL" w:bidi="he-IL"/>
        </w:rPr>
        <w:t>Plan</w:t>
      </w:r>
      <w:r w:rsidR="00BB0B39">
        <w:rPr>
          <w:szCs w:val="24"/>
          <w:lang w:eastAsia="he-IL" w:bidi="he-IL"/>
        </w:rPr>
        <w:t>”</w:t>
      </w:r>
      <w:r w:rsidRPr="008C21BA">
        <w:rPr>
          <w:szCs w:val="24"/>
          <w:lang w:eastAsia="he-IL" w:bidi="he-IL"/>
        </w:rPr>
        <w:t xml:space="preserve">), the appendix pertaining to Israeli residents (the </w:t>
      </w:r>
      <w:r w:rsidR="00BB0B39">
        <w:rPr>
          <w:szCs w:val="24"/>
          <w:lang w:eastAsia="he-IL" w:bidi="he-IL"/>
        </w:rPr>
        <w:t>“</w:t>
      </w:r>
      <w:r w:rsidRPr="008C21BA">
        <w:rPr>
          <w:b/>
          <w:bCs/>
          <w:szCs w:val="24"/>
          <w:lang w:eastAsia="he-IL" w:bidi="he-IL"/>
        </w:rPr>
        <w:t>Appendix</w:t>
      </w:r>
      <w:r w:rsidR="00BB0B39">
        <w:rPr>
          <w:szCs w:val="24"/>
          <w:lang w:eastAsia="he-IL" w:bidi="he-IL"/>
        </w:rPr>
        <w:t>”</w:t>
      </w:r>
      <w:r w:rsidRPr="008C21BA">
        <w:rPr>
          <w:szCs w:val="24"/>
          <w:lang w:eastAsia="he-IL" w:bidi="he-IL"/>
        </w:rPr>
        <w:t xml:space="preserve">) and the respective Option Agreements for Israeli and non-Israeli Service Providers (the </w:t>
      </w:r>
      <w:r w:rsidR="00BB0B39">
        <w:rPr>
          <w:b/>
          <w:bCs/>
          <w:szCs w:val="24"/>
          <w:lang w:eastAsia="he-IL" w:bidi="he-IL"/>
        </w:rPr>
        <w:t>“</w:t>
      </w:r>
      <w:r w:rsidRPr="008C21BA">
        <w:rPr>
          <w:b/>
          <w:bCs/>
          <w:szCs w:val="24"/>
          <w:lang w:eastAsia="he-IL" w:bidi="he-IL"/>
        </w:rPr>
        <w:t>Option</w:t>
      </w:r>
      <w:r w:rsidRPr="008C21BA">
        <w:rPr>
          <w:szCs w:val="24"/>
          <w:lang w:eastAsia="he-IL" w:bidi="he-IL"/>
        </w:rPr>
        <w:t xml:space="preserve"> </w:t>
      </w:r>
      <w:r w:rsidRPr="008C21BA">
        <w:rPr>
          <w:b/>
          <w:bCs/>
          <w:szCs w:val="24"/>
          <w:lang w:eastAsia="he-IL" w:bidi="he-IL"/>
        </w:rPr>
        <w:t>Agreements</w:t>
      </w:r>
      <w:r w:rsidR="00BB0B39">
        <w:rPr>
          <w:szCs w:val="24"/>
          <w:lang w:eastAsia="he-IL" w:bidi="he-IL"/>
        </w:rPr>
        <w:t>”</w:t>
      </w:r>
      <w:r w:rsidRPr="008C21BA">
        <w:rPr>
          <w:szCs w:val="24"/>
          <w:lang w:eastAsia="he-IL" w:bidi="he-IL"/>
        </w:rPr>
        <w:t xml:space="preserve">), substantially in the forms attached hereto as </w:t>
      </w:r>
      <w:r w:rsidRPr="008C21BA">
        <w:rPr>
          <w:b/>
          <w:bCs/>
          <w:szCs w:val="24"/>
          <w:u w:val="single"/>
          <w:lang w:eastAsia="he-IL" w:bidi="he-IL"/>
        </w:rPr>
        <w:t>Exhibit A-1, A-2, A-3 and A-4</w:t>
      </w:r>
      <w:r w:rsidRPr="008C21BA">
        <w:rPr>
          <w:szCs w:val="24"/>
          <w:lang w:eastAsia="he-IL" w:bidi="he-IL"/>
        </w:rPr>
        <w:t>, are hereby adopted and approved.</w:t>
      </w:r>
    </w:p>
    <w:p w14:paraId="07A29130" w14:textId="77777777" w:rsidR="008C21BA" w:rsidRPr="008C21BA" w:rsidRDefault="008C21BA" w:rsidP="008C21BA">
      <w:pPr>
        <w:suppressAutoHyphens/>
        <w:ind w:firstLine="720"/>
        <w:jc w:val="both"/>
        <w:rPr>
          <w:szCs w:val="24"/>
          <w:lang w:eastAsia="he-IL" w:bidi="he-IL"/>
        </w:rPr>
      </w:pPr>
    </w:p>
    <w:p w14:paraId="02A880AF" w14:textId="1CAEFE34" w:rsidR="008C21BA" w:rsidRPr="008C21BA" w:rsidRDefault="008C21BA" w:rsidP="008C21BA">
      <w:pPr>
        <w:suppressAutoHyphens/>
        <w:ind w:firstLine="720"/>
        <w:jc w:val="both"/>
        <w:rPr>
          <w:szCs w:val="24"/>
          <w:lang w:eastAsia="he-IL" w:bidi="he-IL"/>
        </w:rPr>
      </w:pPr>
      <w:r w:rsidRPr="008C21BA">
        <w:rPr>
          <w:b/>
          <w:bCs/>
          <w:szCs w:val="24"/>
          <w:lang w:eastAsia="he-IL" w:bidi="he-IL"/>
        </w:rPr>
        <w:t>RESOLVED FURTHER</w:t>
      </w:r>
      <w:r w:rsidRPr="008C21BA">
        <w:rPr>
          <w:szCs w:val="24"/>
          <w:lang w:eastAsia="he-IL" w:bidi="he-IL"/>
        </w:rPr>
        <w:t>, to approve that the number of shares</w:t>
      </w:r>
      <w:r>
        <w:rPr>
          <w:szCs w:val="24"/>
          <w:lang w:eastAsia="he-IL" w:bidi="he-IL"/>
        </w:rPr>
        <w:t xml:space="preserve"> of common stock of the Corporation</w:t>
      </w:r>
      <w:r w:rsidRPr="008C21BA">
        <w:rPr>
          <w:szCs w:val="24"/>
          <w:lang w:eastAsia="he-IL" w:bidi="he-IL"/>
        </w:rPr>
        <w:t xml:space="preserve"> reserved for issuance under the Plan is </w:t>
      </w:r>
      <w:r w:rsidR="00E46338">
        <w:rPr>
          <w:b/>
        </w:rPr>
        <w:t xml:space="preserve">[__________] </w:t>
      </w:r>
      <w:r>
        <w:rPr>
          <w:szCs w:val="24"/>
          <w:lang w:eastAsia="he-IL" w:bidi="he-IL"/>
        </w:rPr>
        <w:t>o</w:t>
      </w:r>
      <w:r w:rsidRPr="008C21BA">
        <w:rPr>
          <w:szCs w:val="24"/>
          <w:lang w:eastAsia="he-IL" w:bidi="he-IL"/>
        </w:rPr>
        <w:t xml:space="preserve">rdinary </w:t>
      </w:r>
      <w:r>
        <w:rPr>
          <w:szCs w:val="24"/>
          <w:lang w:eastAsia="he-IL" w:bidi="he-IL"/>
        </w:rPr>
        <w:t>stock</w:t>
      </w:r>
      <w:r w:rsidRPr="008C21BA">
        <w:rPr>
          <w:szCs w:val="24"/>
          <w:lang w:eastAsia="he-IL" w:bidi="he-IL"/>
        </w:rPr>
        <w:t xml:space="preserve"> of the Company</w:t>
      </w:r>
      <w:r w:rsidRPr="008C21BA">
        <w:rPr>
          <w:szCs w:val="22"/>
          <w:lang w:eastAsia="he-IL" w:bidi="he-IL"/>
        </w:rPr>
        <w:t>.</w:t>
      </w:r>
      <w:r w:rsidRPr="008C21BA">
        <w:rPr>
          <w:szCs w:val="24"/>
          <w:lang w:eastAsia="he-IL" w:bidi="he-IL"/>
        </w:rPr>
        <w:t xml:space="preserve"> </w:t>
      </w:r>
    </w:p>
    <w:p w14:paraId="155D6D6D" w14:textId="77777777" w:rsidR="008C21BA" w:rsidRPr="008C21BA" w:rsidRDefault="008C21BA" w:rsidP="008C21BA">
      <w:pPr>
        <w:suppressAutoHyphens/>
        <w:jc w:val="both"/>
        <w:rPr>
          <w:szCs w:val="24"/>
          <w:lang w:eastAsia="he-IL" w:bidi="he-IL"/>
        </w:rPr>
      </w:pPr>
    </w:p>
    <w:p w14:paraId="3C3BBCC0" w14:textId="77777777" w:rsidR="008C21BA" w:rsidRPr="008C21BA" w:rsidRDefault="008C21BA" w:rsidP="008C21BA">
      <w:pPr>
        <w:suppressAutoHyphens/>
        <w:ind w:firstLine="720"/>
        <w:jc w:val="both"/>
        <w:rPr>
          <w:szCs w:val="24"/>
          <w:lang w:eastAsia="he-IL" w:bidi="he-IL"/>
        </w:rPr>
      </w:pPr>
      <w:r w:rsidRPr="008C21BA">
        <w:rPr>
          <w:b/>
          <w:bCs/>
          <w:szCs w:val="24"/>
          <w:lang w:eastAsia="he-IL" w:bidi="he-IL"/>
        </w:rPr>
        <w:t>RESOLVED</w:t>
      </w:r>
      <w:r w:rsidRPr="008C21BA">
        <w:rPr>
          <w:szCs w:val="24"/>
          <w:lang w:eastAsia="he-IL" w:bidi="he-IL"/>
        </w:rPr>
        <w:t xml:space="preserve"> </w:t>
      </w:r>
      <w:r w:rsidRPr="008C21BA">
        <w:rPr>
          <w:b/>
          <w:bCs/>
          <w:szCs w:val="24"/>
          <w:lang w:eastAsia="he-IL" w:bidi="he-IL"/>
        </w:rPr>
        <w:t>FURTHER</w:t>
      </w:r>
      <w:r w:rsidRPr="008C21BA">
        <w:rPr>
          <w:color w:val="000000"/>
          <w:szCs w:val="24"/>
          <w:lang w:eastAsia="en-GB" w:bidi="he-IL"/>
        </w:rPr>
        <w:t>,</w:t>
      </w:r>
      <w:r w:rsidRPr="008C21BA">
        <w:rPr>
          <w:szCs w:val="24"/>
          <w:lang w:eastAsia="he-IL" w:bidi="he-IL"/>
        </w:rPr>
        <w:t xml:space="preserve"> that the Company elects that options granted under the Appendix to Employees (as defined in the </w:t>
      </w:r>
      <w:r w:rsidRPr="00BB0B39">
        <w:rPr>
          <w:szCs w:val="24"/>
          <w:lang w:eastAsia="he-IL" w:bidi="he-IL"/>
        </w:rPr>
        <w:t xml:space="preserve">Appendix) will be designated as options subject the capital gain tax treatment, in accordance with the provisions of Section 102(b)(2) and options granted to </w:t>
      </w:r>
      <w:r w:rsidRPr="00BB0B39">
        <w:rPr>
          <w:bCs/>
          <w:sz w:val="22"/>
          <w:szCs w:val="24"/>
          <w:lang w:eastAsia="he-IL" w:bidi="he-IL"/>
        </w:rPr>
        <w:t xml:space="preserve">Non-Employees </w:t>
      </w:r>
      <w:r w:rsidRPr="00BB0B39">
        <w:rPr>
          <w:szCs w:val="24"/>
          <w:lang w:eastAsia="he-IL" w:bidi="he-IL"/>
        </w:rPr>
        <w:t>(as defined in the Appendix) will be designated as options</w:t>
      </w:r>
      <w:r w:rsidRPr="008C21BA">
        <w:rPr>
          <w:szCs w:val="24"/>
          <w:lang w:eastAsia="he-IL" w:bidi="he-IL"/>
        </w:rPr>
        <w:t xml:space="preserve"> subject to Section 3(i) of the </w:t>
      </w:r>
      <w:r w:rsidRPr="008C21BA">
        <w:rPr>
          <w:bCs/>
          <w:szCs w:val="24"/>
          <w:lang w:eastAsia="he-IL" w:bidi="he-IL"/>
        </w:rPr>
        <w:t>Israeli Income Tax Ordinance</w:t>
      </w:r>
      <w:r w:rsidRPr="008C21BA">
        <w:rPr>
          <w:szCs w:val="24"/>
          <w:lang w:eastAsia="he-IL" w:bidi="he-IL"/>
        </w:rPr>
        <w:t xml:space="preserve">. </w:t>
      </w:r>
    </w:p>
    <w:p w14:paraId="5AC4ED89" w14:textId="77777777" w:rsidR="008C21BA" w:rsidRPr="008C21BA" w:rsidRDefault="008C21BA" w:rsidP="008C21BA">
      <w:pPr>
        <w:suppressAutoHyphens/>
        <w:jc w:val="both"/>
        <w:rPr>
          <w:szCs w:val="24"/>
          <w:lang w:eastAsia="he-IL" w:bidi="he-IL"/>
        </w:rPr>
      </w:pPr>
    </w:p>
    <w:p w14:paraId="4FD98E2A" w14:textId="6D922B49" w:rsidR="008C21BA" w:rsidRPr="008C21BA" w:rsidRDefault="008C21BA" w:rsidP="008C21BA">
      <w:pPr>
        <w:suppressAutoHyphens/>
        <w:ind w:firstLine="720"/>
        <w:jc w:val="both"/>
        <w:rPr>
          <w:szCs w:val="24"/>
          <w:lang w:eastAsia="he-IL" w:bidi="he-IL"/>
        </w:rPr>
      </w:pPr>
      <w:bookmarkStart w:id="0" w:name="_DV_M248"/>
      <w:bookmarkStart w:id="1" w:name="_DV_M249"/>
      <w:bookmarkEnd w:id="0"/>
      <w:bookmarkEnd w:id="1"/>
      <w:r w:rsidRPr="008C21BA">
        <w:rPr>
          <w:b/>
          <w:bCs/>
          <w:szCs w:val="24"/>
          <w:lang w:eastAsia="he-IL" w:bidi="he-IL"/>
        </w:rPr>
        <w:t>RESOLVED</w:t>
      </w:r>
      <w:r w:rsidRPr="008C21BA">
        <w:rPr>
          <w:szCs w:val="24"/>
          <w:lang w:eastAsia="he-IL" w:bidi="he-IL"/>
        </w:rPr>
        <w:t xml:space="preserve"> </w:t>
      </w:r>
      <w:r w:rsidRPr="008C21BA">
        <w:rPr>
          <w:b/>
          <w:bCs/>
          <w:szCs w:val="24"/>
          <w:lang w:eastAsia="he-IL" w:bidi="he-IL"/>
        </w:rPr>
        <w:t>FURTHER</w:t>
      </w:r>
      <w:r w:rsidRPr="008C21BA">
        <w:rPr>
          <w:szCs w:val="24"/>
          <w:lang w:eastAsia="he-IL" w:bidi="he-IL"/>
        </w:rPr>
        <w:t xml:space="preserve">, to appoint </w:t>
      </w:r>
      <w:r>
        <w:rPr>
          <w:szCs w:val="24"/>
          <w:lang w:eastAsia="he-IL" w:bidi="he-IL"/>
        </w:rPr>
        <w:t>[</w:t>
      </w:r>
      <w:r w:rsidRPr="008C21BA">
        <w:rPr>
          <w:szCs w:val="24"/>
          <w:highlight w:val="yellow"/>
          <w:lang w:eastAsia="he-IL" w:bidi="he-IL"/>
        </w:rPr>
        <w:t>ESOP Management &amp; Trust Services Ltd.</w:t>
      </w:r>
      <w:r w:rsidRPr="008C21BA">
        <w:rPr>
          <w:szCs w:val="24"/>
          <w:lang w:eastAsia="he-IL" w:bidi="he-IL"/>
        </w:rPr>
        <w:t xml:space="preserve">] (the </w:t>
      </w:r>
      <w:r w:rsidR="00BB0B39">
        <w:rPr>
          <w:szCs w:val="24"/>
          <w:lang w:eastAsia="he-IL" w:bidi="he-IL"/>
        </w:rPr>
        <w:t>“</w:t>
      </w:r>
      <w:r w:rsidRPr="008C21BA">
        <w:rPr>
          <w:b/>
          <w:bCs/>
          <w:szCs w:val="24"/>
          <w:lang w:eastAsia="he-IL" w:bidi="he-IL"/>
        </w:rPr>
        <w:t>Trustee</w:t>
      </w:r>
      <w:r w:rsidR="00BB0B39">
        <w:rPr>
          <w:szCs w:val="24"/>
          <w:lang w:eastAsia="he-IL" w:bidi="he-IL"/>
        </w:rPr>
        <w:t>”</w:t>
      </w:r>
      <w:r w:rsidRPr="008C21BA">
        <w:rPr>
          <w:szCs w:val="24"/>
          <w:lang w:eastAsia="he-IL" w:bidi="he-IL"/>
        </w:rPr>
        <w:t>) to serve as trustee under the Plan for purpose of grants pursuant to the provisions of Section 102 of the Israeli Tax Ordinance</w:t>
      </w:r>
      <w:bookmarkStart w:id="2" w:name="_DV_M250"/>
      <w:bookmarkEnd w:id="2"/>
      <w:r w:rsidRPr="008C21BA">
        <w:rPr>
          <w:szCs w:val="24"/>
          <w:lang w:eastAsia="he-IL" w:bidi="he-IL"/>
        </w:rPr>
        <w:t xml:space="preserve">. </w:t>
      </w:r>
    </w:p>
    <w:p w14:paraId="682FC296" w14:textId="77777777" w:rsidR="008C21BA" w:rsidRPr="008C21BA" w:rsidRDefault="008C21BA" w:rsidP="008C21BA">
      <w:pPr>
        <w:suppressAutoHyphens/>
        <w:jc w:val="both"/>
        <w:rPr>
          <w:szCs w:val="24"/>
          <w:lang w:eastAsia="he-IL" w:bidi="he-IL"/>
        </w:rPr>
      </w:pPr>
    </w:p>
    <w:p w14:paraId="0B48F2D3" w14:textId="77777777" w:rsidR="008C21BA" w:rsidRPr="008C21BA" w:rsidRDefault="008C21BA" w:rsidP="008C21BA">
      <w:pPr>
        <w:suppressAutoHyphens/>
        <w:ind w:firstLine="720"/>
        <w:jc w:val="both"/>
        <w:rPr>
          <w:szCs w:val="24"/>
          <w:lang w:eastAsia="he-IL" w:bidi="he-IL"/>
        </w:rPr>
      </w:pPr>
      <w:r w:rsidRPr="008C21BA">
        <w:rPr>
          <w:b/>
          <w:bCs/>
          <w:szCs w:val="24"/>
          <w:lang w:eastAsia="he-IL" w:bidi="he-IL"/>
        </w:rPr>
        <w:t>RESOLVED</w:t>
      </w:r>
      <w:r w:rsidRPr="008C21BA">
        <w:rPr>
          <w:szCs w:val="24"/>
          <w:lang w:eastAsia="he-IL" w:bidi="he-IL"/>
        </w:rPr>
        <w:t xml:space="preserve"> </w:t>
      </w:r>
      <w:r w:rsidRPr="008C21BA">
        <w:rPr>
          <w:b/>
          <w:bCs/>
          <w:szCs w:val="24"/>
          <w:lang w:eastAsia="he-IL" w:bidi="he-IL"/>
        </w:rPr>
        <w:t>FURTHER</w:t>
      </w:r>
      <w:r w:rsidRPr="008C21BA">
        <w:rPr>
          <w:szCs w:val="24"/>
          <w:lang w:eastAsia="he-IL" w:bidi="he-IL"/>
        </w:rPr>
        <w:t xml:space="preserve">, that the Company is authorized to enter into, deliver and perform its obligations under a trust agreement with the Trustee, in the form attached hereto as </w:t>
      </w:r>
      <w:r w:rsidRPr="008C21BA">
        <w:rPr>
          <w:b/>
          <w:bCs/>
          <w:szCs w:val="24"/>
          <w:u w:val="single"/>
          <w:lang w:eastAsia="he-IL" w:bidi="he-IL"/>
        </w:rPr>
        <w:t>Exhibit B</w:t>
      </w:r>
      <w:r w:rsidRPr="008C21BA">
        <w:rPr>
          <w:szCs w:val="24"/>
          <w:lang w:eastAsia="he-IL" w:bidi="he-IL"/>
        </w:rPr>
        <w:t>.</w:t>
      </w:r>
    </w:p>
    <w:p w14:paraId="08984593" w14:textId="77777777" w:rsidR="008C21BA" w:rsidRPr="008C21BA" w:rsidRDefault="008C21BA" w:rsidP="008C21BA">
      <w:pPr>
        <w:suppressAutoHyphens/>
        <w:jc w:val="both"/>
        <w:rPr>
          <w:szCs w:val="24"/>
          <w:lang w:eastAsia="he-IL" w:bidi="he-IL"/>
        </w:rPr>
      </w:pPr>
    </w:p>
    <w:p w14:paraId="79EC6FEC" w14:textId="77777777" w:rsidR="008C21BA" w:rsidRDefault="008C21BA" w:rsidP="008C21BA">
      <w:pPr>
        <w:suppressAutoHyphens/>
        <w:jc w:val="both"/>
        <w:rPr>
          <w:b/>
          <w:szCs w:val="24"/>
          <w:u w:val="single"/>
          <w:lang w:eastAsia="he-IL" w:bidi="he-IL"/>
        </w:rPr>
      </w:pPr>
    </w:p>
    <w:p w14:paraId="43B39286" w14:textId="77777777" w:rsidR="008C21BA" w:rsidRDefault="008C21BA" w:rsidP="008C21BA">
      <w:pPr>
        <w:suppressAutoHyphens/>
        <w:jc w:val="both"/>
        <w:rPr>
          <w:b/>
          <w:szCs w:val="24"/>
          <w:u w:val="single"/>
          <w:lang w:eastAsia="he-IL" w:bidi="he-IL"/>
        </w:rPr>
      </w:pPr>
    </w:p>
    <w:p w14:paraId="00A06A19" w14:textId="77777777" w:rsidR="008C21BA" w:rsidRDefault="008C21BA" w:rsidP="008C21BA">
      <w:pPr>
        <w:suppressAutoHyphens/>
        <w:jc w:val="both"/>
        <w:rPr>
          <w:b/>
          <w:szCs w:val="24"/>
          <w:u w:val="single"/>
          <w:lang w:eastAsia="he-IL" w:bidi="he-IL"/>
        </w:rPr>
      </w:pPr>
    </w:p>
    <w:p w14:paraId="54B1BF5D" w14:textId="5B08EE07" w:rsidR="008C21BA" w:rsidRPr="008C21BA" w:rsidRDefault="008C21BA" w:rsidP="008C21BA">
      <w:pPr>
        <w:suppressAutoHyphens/>
        <w:jc w:val="both"/>
        <w:rPr>
          <w:b/>
          <w:szCs w:val="24"/>
          <w:u w:val="single"/>
          <w:lang w:eastAsia="he-IL" w:bidi="he-IL"/>
        </w:rPr>
      </w:pPr>
      <w:r w:rsidRPr="008C21BA">
        <w:rPr>
          <w:b/>
          <w:szCs w:val="24"/>
          <w:u w:val="single"/>
          <w:lang w:eastAsia="he-IL" w:bidi="he-IL"/>
        </w:rPr>
        <w:t>GENERAL AUTHORITY</w:t>
      </w:r>
    </w:p>
    <w:p w14:paraId="42073E02" w14:textId="77777777" w:rsidR="008C21BA" w:rsidRPr="008C21BA" w:rsidRDefault="008C21BA" w:rsidP="008C21BA">
      <w:pPr>
        <w:suppressAutoHyphens/>
        <w:ind w:left="720" w:right="720" w:hanging="720"/>
        <w:jc w:val="both"/>
        <w:rPr>
          <w:b/>
          <w:szCs w:val="24"/>
          <w:u w:val="single"/>
          <w:lang w:eastAsia="he-IL" w:bidi="he-IL"/>
        </w:rPr>
      </w:pPr>
    </w:p>
    <w:p w14:paraId="2AE2A9CB" w14:textId="77777777" w:rsidR="008C21BA" w:rsidRPr="008C21BA" w:rsidRDefault="008C21BA" w:rsidP="008C21BA">
      <w:pPr>
        <w:suppressAutoHyphens/>
        <w:ind w:firstLine="720"/>
        <w:jc w:val="both"/>
        <w:rPr>
          <w:szCs w:val="24"/>
          <w:lang w:eastAsia="he-IL" w:bidi="he-IL"/>
        </w:rPr>
      </w:pPr>
      <w:r w:rsidRPr="008C21BA">
        <w:rPr>
          <w:b/>
          <w:bCs/>
          <w:szCs w:val="24"/>
          <w:lang w:eastAsia="he-IL" w:bidi="he-IL"/>
        </w:rPr>
        <w:t xml:space="preserve">RESOLVED, </w:t>
      </w:r>
      <w:r w:rsidRPr="008C21BA">
        <w:rPr>
          <w:szCs w:val="24"/>
          <w:lang w:eastAsia="he-IL" w:bidi="he-IL"/>
        </w:rPr>
        <w:t xml:space="preserve">that any of the officers or the directors of the Company are authorized, in the name and on behalf of the Company, to take all actions, as they deem necessary to carry out the foregoing resolutions, including without limitation to execute and deliver or cause to be executed and delivered all such other documents, instruments and agreements, to make such filings, in the name and on behalf of the Company, and to incur and to pay any fees and expenses. </w:t>
      </w:r>
    </w:p>
    <w:p w14:paraId="5498AD22" w14:textId="77777777" w:rsidR="008C21BA" w:rsidRPr="008C21BA" w:rsidRDefault="008C21BA" w:rsidP="008C21BA">
      <w:pPr>
        <w:suppressAutoHyphens/>
        <w:ind w:firstLine="720"/>
        <w:jc w:val="both"/>
        <w:rPr>
          <w:szCs w:val="24"/>
          <w:lang w:eastAsia="he-IL" w:bidi="he-IL"/>
        </w:rPr>
      </w:pPr>
    </w:p>
    <w:p w14:paraId="0036C9C5" w14:textId="77777777" w:rsidR="008C21BA" w:rsidRPr="008C21BA" w:rsidRDefault="008C21BA" w:rsidP="008C21BA">
      <w:pPr>
        <w:suppressAutoHyphens/>
        <w:ind w:firstLine="567"/>
        <w:jc w:val="both"/>
        <w:rPr>
          <w:b/>
          <w:bCs/>
          <w:szCs w:val="22"/>
          <w:lang w:eastAsia="he-IL" w:bidi="he-IL"/>
        </w:rPr>
      </w:pPr>
      <w:r w:rsidRPr="008C21BA">
        <w:rPr>
          <w:b/>
          <w:bCs/>
          <w:szCs w:val="24"/>
          <w:lang w:eastAsia="he-IL" w:bidi="he-IL"/>
        </w:rPr>
        <w:t xml:space="preserve">RESOLVED FURTHER, </w:t>
      </w:r>
      <w:r w:rsidRPr="008C21BA">
        <w:rPr>
          <w:szCs w:val="24"/>
          <w:lang w:eastAsia="he-IL" w:bidi="he-IL"/>
        </w:rPr>
        <w:t>that all of the actions previously taken by any officer or any director of the Company in connection with the foregoing resolutions be, and they hereby are, approved and ratified in all respects.</w:t>
      </w:r>
      <w:r w:rsidRPr="008C21BA">
        <w:rPr>
          <w:b/>
          <w:bCs/>
          <w:szCs w:val="22"/>
          <w:lang w:eastAsia="he-IL" w:bidi="he-IL"/>
        </w:rPr>
        <w:t xml:space="preserve"> </w:t>
      </w:r>
    </w:p>
    <w:p w14:paraId="50E74AEE" w14:textId="77777777" w:rsidR="008C21BA" w:rsidRPr="008C21BA" w:rsidRDefault="008C21BA" w:rsidP="008C21BA">
      <w:pPr>
        <w:suppressAutoHyphens/>
        <w:spacing w:after="120"/>
        <w:ind w:firstLine="567"/>
        <w:rPr>
          <w:b/>
          <w:bCs/>
          <w:szCs w:val="24"/>
          <w:lang w:eastAsia="he-IL" w:bidi="he-IL"/>
        </w:rPr>
      </w:pPr>
    </w:p>
    <w:p w14:paraId="05D788BA" w14:textId="0B51D6EC" w:rsidR="00590CD9" w:rsidRDefault="00590CD9" w:rsidP="00590CD9">
      <w:pPr>
        <w:pStyle w:val="BodyTextFirstIndent"/>
        <w:ind w:firstLine="720"/>
      </w:pPr>
      <w:r w:rsidRPr="00590CD9">
        <w:rPr>
          <w:szCs w:val="24"/>
        </w:rPr>
        <w:tab/>
      </w:r>
      <w:r w:rsidRPr="00590CD9">
        <w:rPr>
          <w:szCs w:val="24"/>
        </w:rPr>
        <w:tab/>
      </w:r>
      <w:r>
        <w:tab/>
      </w:r>
      <w:r>
        <w:tab/>
      </w:r>
      <w:r>
        <w:tab/>
      </w:r>
      <w:r>
        <w:tab/>
      </w:r>
    </w:p>
    <w:p w14:paraId="38A4F74D" w14:textId="77777777" w:rsidR="00590CD9" w:rsidRDefault="00590CD9" w:rsidP="00590CD9">
      <w:pPr>
        <w:pStyle w:val="BodyTextFirstIndent"/>
        <w:ind w:firstLine="0"/>
      </w:pPr>
      <w:r>
        <w:br w:type="page"/>
      </w:r>
    </w:p>
    <w:p w14:paraId="2BB01380" w14:textId="52D6E037" w:rsidR="00590CD9" w:rsidRDefault="00590CD9" w:rsidP="00590CD9">
      <w:pPr>
        <w:pStyle w:val="BodyTextFirstIndent"/>
      </w:pPr>
      <w:r>
        <w:lastRenderedPageBreak/>
        <w:t xml:space="preserve">IN WITNESS WHEREOF, the undersigned directors of the Corporation have executed this written consent effective as of </w:t>
      </w:r>
      <w:r w:rsidR="00EC44DB">
        <w:rPr>
          <w:b/>
        </w:rPr>
        <w:t>[__________]</w:t>
      </w:r>
      <w:r>
        <w:t>.</w:t>
      </w:r>
    </w:p>
    <w:p w14:paraId="1CE8D6C4" w14:textId="77777777" w:rsidR="00590CD9" w:rsidRDefault="00590CD9" w:rsidP="00590CD9">
      <w:r>
        <w:tab/>
      </w:r>
      <w:r>
        <w:tab/>
      </w:r>
      <w:r>
        <w:tab/>
      </w:r>
      <w:r>
        <w:tab/>
      </w:r>
      <w:r>
        <w:tab/>
      </w:r>
      <w:r>
        <w:tab/>
      </w:r>
      <w:r>
        <w:tab/>
      </w:r>
    </w:p>
    <w:p w14:paraId="2B83D8B3" w14:textId="77777777" w:rsidR="00590CD9" w:rsidRDefault="00590CD9" w:rsidP="00590CD9">
      <w:pPr>
        <w:ind w:left="4320" w:firstLine="720"/>
      </w:pPr>
      <w:r>
        <w:t>__________________________</w:t>
      </w:r>
    </w:p>
    <w:p w14:paraId="180CFD14" w14:textId="57F58AF4" w:rsidR="00590CD9" w:rsidRDefault="00590CD9" w:rsidP="00590CD9">
      <w:r>
        <w:tab/>
      </w:r>
      <w:r>
        <w:tab/>
      </w:r>
      <w:r>
        <w:tab/>
      </w:r>
      <w:r>
        <w:tab/>
      </w:r>
      <w:r>
        <w:tab/>
      </w:r>
      <w:r>
        <w:tab/>
      </w:r>
      <w:r>
        <w:tab/>
      </w:r>
      <w:r>
        <w:tab/>
      </w:r>
      <w:r>
        <w:tab/>
      </w:r>
      <w:r>
        <w:tab/>
      </w:r>
      <w:r>
        <w:tab/>
      </w:r>
      <w:r>
        <w:tab/>
      </w:r>
      <w:r>
        <w:tab/>
      </w:r>
    </w:p>
    <w:p w14:paraId="4555A40F" w14:textId="77777777" w:rsidR="00590CD9" w:rsidRDefault="00590CD9" w:rsidP="00590CD9">
      <w:pPr>
        <w:ind w:left="4320" w:firstLine="720"/>
      </w:pPr>
      <w:r>
        <w:t>__________________________</w:t>
      </w:r>
    </w:p>
    <w:p w14:paraId="335F5447" w14:textId="01E0A80F" w:rsidR="00590CD9" w:rsidRDefault="00590CD9" w:rsidP="00590CD9">
      <w:r>
        <w:tab/>
      </w:r>
      <w:r>
        <w:tab/>
      </w:r>
      <w:r>
        <w:tab/>
      </w:r>
      <w:r>
        <w:tab/>
      </w:r>
      <w:r>
        <w:tab/>
      </w:r>
      <w:r>
        <w:tab/>
      </w:r>
      <w:r>
        <w:tab/>
      </w:r>
    </w:p>
    <w:p w14:paraId="6B30EAA0" w14:textId="77777777" w:rsidR="00590CD9" w:rsidRDefault="00590CD9" w:rsidP="00590CD9">
      <w:pPr>
        <w:ind w:left="4320" w:firstLine="720"/>
      </w:pPr>
      <w:r>
        <w:t>__________________________</w:t>
      </w:r>
    </w:p>
    <w:p w14:paraId="7C1D070B" w14:textId="4D559D03" w:rsidR="00590CD9" w:rsidRPr="00B84300" w:rsidRDefault="00590CD9" w:rsidP="00590CD9">
      <w:r>
        <w:tab/>
      </w:r>
      <w:r>
        <w:tab/>
      </w:r>
      <w:r>
        <w:tab/>
      </w:r>
      <w:r>
        <w:tab/>
      </w:r>
      <w:r>
        <w:tab/>
      </w:r>
      <w:r>
        <w:tab/>
      </w:r>
      <w:r>
        <w:tab/>
      </w:r>
      <w:r w:rsidRPr="00B84300">
        <w:t xml:space="preserve"> </w:t>
      </w:r>
    </w:p>
    <w:p w14:paraId="00A41DCC" w14:textId="77777777" w:rsidR="00590CD9" w:rsidRPr="00520FD7" w:rsidRDefault="00590CD9" w:rsidP="00590CD9"/>
    <w:p w14:paraId="14F76EB3" w14:textId="03C59784" w:rsidR="005C42DB" w:rsidRDefault="005C42DB" w:rsidP="00EF38F8"/>
    <w:p w14:paraId="4E5248DE" w14:textId="45C2430A" w:rsidR="00222C02" w:rsidRDefault="00222C02">
      <w:pPr>
        <w:spacing w:after="240"/>
      </w:pPr>
      <w:r>
        <w:br w:type="page"/>
      </w:r>
    </w:p>
    <w:p w14:paraId="4104270C" w14:textId="77777777" w:rsidR="00222C02" w:rsidRDefault="00222C02" w:rsidP="00222C02">
      <w:pPr>
        <w:pStyle w:val="BodyTextIndent"/>
        <w:spacing w:before="240"/>
        <w:ind w:left="0"/>
        <w:jc w:val="center"/>
        <w:rPr>
          <w:b/>
          <w:bCs/>
          <w:u w:val="single"/>
        </w:rPr>
      </w:pPr>
      <w:r w:rsidRPr="0048184F">
        <w:rPr>
          <w:b/>
          <w:bCs/>
          <w:u w:val="single"/>
        </w:rPr>
        <w:lastRenderedPageBreak/>
        <w:t>Exhibit A-1</w:t>
      </w:r>
    </w:p>
    <w:p w14:paraId="575ADAB7" w14:textId="77777777" w:rsidR="00222C02" w:rsidRDefault="00222C02" w:rsidP="00222C02">
      <w:pPr>
        <w:pStyle w:val="BodyTextIndent"/>
        <w:spacing w:before="240"/>
        <w:ind w:left="0"/>
        <w:jc w:val="center"/>
        <w:rPr>
          <w:b/>
          <w:bCs/>
        </w:rPr>
      </w:pPr>
      <w:r w:rsidRPr="0047422C">
        <w:rPr>
          <w:b/>
          <w:bCs/>
        </w:rPr>
        <w:t>The Plan</w:t>
      </w:r>
    </w:p>
    <w:p w14:paraId="538572C6" w14:textId="77777777" w:rsidR="00222C02" w:rsidRDefault="00222C02" w:rsidP="00222C02">
      <w:pPr>
        <w:rPr>
          <w:b/>
          <w:bCs/>
        </w:rPr>
      </w:pPr>
      <w:r>
        <w:rPr>
          <w:b/>
          <w:bCs/>
        </w:rPr>
        <w:br w:type="page"/>
      </w:r>
    </w:p>
    <w:p w14:paraId="4190FD08" w14:textId="77777777" w:rsidR="00222C02" w:rsidRDefault="00222C02" w:rsidP="00222C02">
      <w:pPr>
        <w:pStyle w:val="BodyTextIndent"/>
        <w:spacing w:before="240"/>
        <w:ind w:left="0"/>
        <w:jc w:val="center"/>
        <w:rPr>
          <w:b/>
          <w:bCs/>
          <w:u w:val="single"/>
        </w:rPr>
      </w:pPr>
      <w:r w:rsidRPr="0048184F">
        <w:rPr>
          <w:b/>
          <w:bCs/>
          <w:u w:val="single"/>
        </w:rPr>
        <w:lastRenderedPageBreak/>
        <w:t>Exhibit A-2</w:t>
      </w:r>
    </w:p>
    <w:p w14:paraId="7247F358" w14:textId="77777777" w:rsidR="00222C02" w:rsidRPr="0047422C" w:rsidRDefault="00222C02" w:rsidP="00222C02">
      <w:pPr>
        <w:pStyle w:val="BodyTextIndent"/>
        <w:spacing w:before="240"/>
        <w:ind w:left="0"/>
        <w:jc w:val="center"/>
        <w:rPr>
          <w:b/>
          <w:bCs/>
        </w:rPr>
      </w:pPr>
      <w:r w:rsidRPr="0047422C">
        <w:rPr>
          <w:b/>
          <w:bCs/>
        </w:rPr>
        <w:t>The Appendix</w:t>
      </w:r>
    </w:p>
    <w:p w14:paraId="4D4F7632" w14:textId="77777777" w:rsidR="00222C02" w:rsidRDefault="00222C02" w:rsidP="00222C02">
      <w:pPr>
        <w:rPr>
          <w:b/>
          <w:bCs/>
          <w:u w:val="single"/>
        </w:rPr>
      </w:pPr>
      <w:r>
        <w:rPr>
          <w:b/>
          <w:bCs/>
          <w:u w:val="single"/>
        </w:rPr>
        <w:br w:type="page"/>
      </w:r>
    </w:p>
    <w:p w14:paraId="7C76467C" w14:textId="77777777" w:rsidR="00222C02" w:rsidRDefault="00222C02" w:rsidP="00222C02">
      <w:pPr>
        <w:pStyle w:val="BodyTextIndent"/>
        <w:spacing w:before="240"/>
        <w:ind w:left="0"/>
        <w:jc w:val="center"/>
        <w:rPr>
          <w:b/>
          <w:bCs/>
          <w:u w:val="single"/>
        </w:rPr>
      </w:pPr>
      <w:r w:rsidRPr="0048184F">
        <w:rPr>
          <w:b/>
          <w:bCs/>
          <w:u w:val="single"/>
        </w:rPr>
        <w:lastRenderedPageBreak/>
        <w:t>Exhibit A-3</w:t>
      </w:r>
    </w:p>
    <w:p w14:paraId="607AF995" w14:textId="77777777" w:rsidR="00222C02" w:rsidRDefault="00222C02" w:rsidP="00222C02">
      <w:pPr>
        <w:pStyle w:val="BodyTextIndent"/>
        <w:spacing w:before="240"/>
        <w:ind w:left="0"/>
        <w:jc w:val="center"/>
        <w:rPr>
          <w:b/>
          <w:bCs/>
        </w:rPr>
      </w:pPr>
      <w:r w:rsidRPr="0047422C">
        <w:rPr>
          <w:b/>
          <w:bCs/>
        </w:rPr>
        <w:t>Israeli Option Agreement</w:t>
      </w:r>
    </w:p>
    <w:p w14:paraId="68C5B0C1" w14:textId="77777777" w:rsidR="00222C02" w:rsidRDefault="00222C02" w:rsidP="00222C02">
      <w:pPr>
        <w:rPr>
          <w:b/>
          <w:bCs/>
        </w:rPr>
      </w:pPr>
      <w:r>
        <w:rPr>
          <w:b/>
          <w:bCs/>
        </w:rPr>
        <w:br w:type="page"/>
      </w:r>
    </w:p>
    <w:p w14:paraId="031ABDF9" w14:textId="77777777" w:rsidR="00222C02" w:rsidRDefault="00222C02" w:rsidP="00222C02">
      <w:pPr>
        <w:pStyle w:val="BodyTextIndent"/>
        <w:spacing w:before="240"/>
        <w:ind w:left="0"/>
        <w:jc w:val="center"/>
        <w:rPr>
          <w:b/>
          <w:bCs/>
          <w:u w:val="single"/>
        </w:rPr>
      </w:pPr>
      <w:r w:rsidRPr="0048184F">
        <w:rPr>
          <w:b/>
          <w:bCs/>
          <w:u w:val="single"/>
        </w:rPr>
        <w:lastRenderedPageBreak/>
        <w:t>Exhibit A-4</w:t>
      </w:r>
    </w:p>
    <w:p w14:paraId="33F6B57A" w14:textId="77777777" w:rsidR="00222C02" w:rsidRPr="0047422C" w:rsidRDefault="00222C02" w:rsidP="00222C02">
      <w:pPr>
        <w:pStyle w:val="BodyTextIndent"/>
        <w:spacing w:before="240"/>
        <w:ind w:left="0"/>
        <w:jc w:val="center"/>
        <w:rPr>
          <w:b/>
          <w:bCs/>
        </w:rPr>
      </w:pPr>
      <w:r>
        <w:rPr>
          <w:b/>
          <w:bCs/>
        </w:rPr>
        <w:t>Non-</w:t>
      </w:r>
      <w:r w:rsidRPr="0047422C">
        <w:rPr>
          <w:b/>
          <w:bCs/>
        </w:rPr>
        <w:t>Israeli Option Agreement</w:t>
      </w:r>
    </w:p>
    <w:p w14:paraId="4892C108" w14:textId="15F10BD7" w:rsidR="00222C02" w:rsidRDefault="00222C02" w:rsidP="00EF38F8"/>
    <w:p w14:paraId="5B60004F" w14:textId="0CF8C24D" w:rsidR="00C31FDE" w:rsidRDefault="00C31FDE">
      <w:pPr>
        <w:spacing w:after="240"/>
      </w:pPr>
      <w:r>
        <w:br w:type="page"/>
      </w:r>
    </w:p>
    <w:p w14:paraId="1F931351" w14:textId="0FB4AD98" w:rsidR="00C31FDE" w:rsidRDefault="00C31FDE" w:rsidP="00C31FDE">
      <w:pPr>
        <w:pStyle w:val="BodyTextIndent"/>
        <w:spacing w:before="240"/>
        <w:ind w:left="0"/>
        <w:jc w:val="center"/>
        <w:rPr>
          <w:b/>
          <w:bCs/>
          <w:u w:val="single"/>
        </w:rPr>
      </w:pPr>
      <w:r w:rsidRPr="0048184F">
        <w:rPr>
          <w:b/>
          <w:bCs/>
          <w:u w:val="single"/>
        </w:rPr>
        <w:lastRenderedPageBreak/>
        <w:t xml:space="preserve">Exhibit </w:t>
      </w:r>
      <w:r>
        <w:rPr>
          <w:b/>
          <w:bCs/>
          <w:u w:val="single"/>
        </w:rPr>
        <w:t>B</w:t>
      </w:r>
    </w:p>
    <w:p w14:paraId="6858BE59" w14:textId="0DFD238F" w:rsidR="00C31FDE" w:rsidRPr="0047422C" w:rsidRDefault="00C31FDE" w:rsidP="00C31FDE">
      <w:pPr>
        <w:pStyle w:val="BodyTextIndent"/>
        <w:spacing w:before="240"/>
        <w:ind w:left="0"/>
        <w:jc w:val="center"/>
        <w:rPr>
          <w:b/>
          <w:bCs/>
        </w:rPr>
      </w:pPr>
      <w:r>
        <w:rPr>
          <w:b/>
          <w:bCs/>
        </w:rPr>
        <w:t>Trustee Agreement</w:t>
      </w:r>
    </w:p>
    <w:p w14:paraId="3E42B128" w14:textId="77777777" w:rsidR="00C31FDE" w:rsidRPr="00B84300" w:rsidRDefault="00C31FDE" w:rsidP="00EF38F8"/>
    <w:sectPr w:rsidR="00C31FDE" w:rsidRPr="00B84300" w:rsidSect="00590C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864A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A827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75070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C6B5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43297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1A22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1143D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5D00B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9C30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EAF3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4C3AF7"/>
    <w:multiLevelType w:val="multilevel"/>
    <w:tmpl w:val="A434CE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76861546">
    <w:abstractNumId w:val="9"/>
  </w:num>
  <w:num w:numId="2" w16cid:durableId="1049770294">
    <w:abstractNumId w:val="8"/>
  </w:num>
  <w:num w:numId="3" w16cid:durableId="1700817313">
    <w:abstractNumId w:val="7"/>
  </w:num>
  <w:num w:numId="4" w16cid:durableId="266085759">
    <w:abstractNumId w:val="6"/>
  </w:num>
  <w:num w:numId="5" w16cid:durableId="303894023">
    <w:abstractNumId w:val="5"/>
  </w:num>
  <w:num w:numId="6" w16cid:durableId="400375574">
    <w:abstractNumId w:val="4"/>
  </w:num>
  <w:num w:numId="7" w16cid:durableId="1796487679">
    <w:abstractNumId w:val="3"/>
  </w:num>
  <w:num w:numId="8" w16cid:durableId="1961178236">
    <w:abstractNumId w:val="2"/>
  </w:num>
  <w:num w:numId="9" w16cid:durableId="651519909">
    <w:abstractNumId w:val="1"/>
  </w:num>
  <w:num w:numId="10" w16cid:durableId="1807311809">
    <w:abstractNumId w:val="0"/>
  </w:num>
  <w:num w:numId="11" w16cid:durableId="5286430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D9"/>
    <w:rsid w:val="00043E12"/>
    <w:rsid w:val="0008557D"/>
    <w:rsid w:val="00094674"/>
    <w:rsid w:val="000B0659"/>
    <w:rsid w:val="00124C80"/>
    <w:rsid w:val="00150C5D"/>
    <w:rsid w:val="00190876"/>
    <w:rsid w:val="0022006F"/>
    <w:rsid w:val="00222C02"/>
    <w:rsid w:val="0030222F"/>
    <w:rsid w:val="00352CCC"/>
    <w:rsid w:val="003D68E6"/>
    <w:rsid w:val="00485D65"/>
    <w:rsid w:val="00537881"/>
    <w:rsid w:val="005462B8"/>
    <w:rsid w:val="005529CE"/>
    <w:rsid w:val="00590CD9"/>
    <w:rsid w:val="005B47D0"/>
    <w:rsid w:val="005C42DB"/>
    <w:rsid w:val="005E0320"/>
    <w:rsid w:val="00636303"/>
    <w:rsid w:val="006720BA"/>
    <w:rsid w:val="006A7F72"/>
    <w:rsid w:val="006C56D1"/>
    <w:rsid w:val="006C740F"/>
    <w:rsid w:val="00764CA9"/>
    <w:rsid w:val="00786BB5"/>
    <w:rsid w:val="007D2AD6"/>
    <w:rsid w:val="008C21BA"/>
    <w:rsid w:val="008C65E8"/>
    <w:rsid w:val="008E1C0A"/>
    <w:rsid w:val="00931E88"/>
    <w:rsid w:val="00997B14"/>
    <w:rsid w:val="009A6D55"/>
    <w:rsid w:val="00A11C3E"/>
    <w:rsid w:val="00A14A6D"/>
    <w:rsid w:val="00AB4A05"/>
    <w:rsid w:val="00B17B93"/>
    <w:rsid w:val="00B569CA"/>
    <w:rsid w:val="00B84300"/>
    <w:rsid w:val="00BB0B39"/>
    <w:rsid w:val="00BB54C5"/>
    <w:rsid w:val="00C06C8B"/>
    <w:rsid w:val="00C31FDE"/>
    <w:rsid w:val="00C93AA7"/>
    <w:rsid w:val="00CE2E53"/>
    <w:rsid w:val="00D106A3"/>
    <w:rsid w:val="00D35AB1"/>
    <w:rsid w:val="00DC4024"/>
    <w:rsid w:val="00E46338"/>
    <w:rsid w:val="00E90524"/>
    <w:rsid w:val="00EB2FBD"/>
    <w:rsid w:val="00EC44DB"/>
    <w:rsid w:val="00EF38F8"/>
    <w:rsid w:val="00FF20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21F92"/>
  <w15:chartTrackingRefBased/>
  <w15:docId w15:val="{A9273C65-CD5B-41E7-97EC-05EB915B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CD9"/>
    <w:pPr>
      <w:spacing w:after="0"/>
    </w:pPr>
    <w:rPr>
      <w:rFonts w:eastAsia="Times New Roman" w:cs="Times New Roman"/>
      <w:szCs w:val="20"/>
    </w:rPr>
  </w:style>
  <w:style w:type="paragraph" w:styleId="Heading1">
    <w:name w:val="heading 1"/>
    <w:basedOn w:val="Normal"/>
    <w:next w:val="Normal"/>
    <w:link w:val="Heading1Char"/>
    <w:uiPriority w:val="99"/>
    <w:qFormat/>
    <w:rsid w:val="005E0320"/>
    <w:pPr>
      <w:keepNext/>
      <w:jc w:val="center"/>
      <w:outlineLvl w:val="0"/>
    </w:pPr>
    <w:rPr>
      <w:rFonts w:eastAsiaTheme="majorEastAsia" w:cstheme="majorBidi"/>
      <w:b/>
      <w:bCs/>
      <w:szCs w:val="28"/>
    </w:rPr>
  </w:style>
  <w:style w:type="paragraph" w:styleId="Heading2">
    <w:name w:val="heading 2"/>
    <w:basedOn w:val="Normal"/>
    <w:next w:val="Normal"/>
    <w:link w:val="Heading2Char"/>
    <w:uiPriority w:val="99"/>
    <w:unhideWhenUsed/>
    <w:qFormat/>
    <w:rsid w:val="005E0320"/>
    <w:pPr>
      <w:keepNext/>
      <w:jc w:val="center"/>
      <w:outlineLvl w:val="1"/>
    </w:pPr>
    <w:rPr>
      <w:rFonts w:eastAsiaTheme="majorEastAsia" w:cstheme="majorBidi"/>
      <w:b/>
      <w:bCs/>
      <w:szCs w:val="26"/>
      <w:u w:val="single"/>
    </w:rPr>
  </w:style>
  <w:style w:type="paragraph" w:styleId="Heading3">
    <w:name w:val="heading 3"/>
    <w:basedOn w:val="Normal"/>
    <w:next w:val="Normal"/>
    <w:link w:val="Heading3Char"/>
    <w:uiPriority w:val="99"/>
    <w:semiHidden/>
    <w:unhideWhenUsed/>
    <w:qFormat/>
    <w:rsid w:val="005E0320"/>
    <w:pPr>
      <w:keepNext/>
      <w:outlineLvl w:val="2"/>
    </w:pPr>
    <w:rPr>
      <w:rFonts w:eastAsiaTheme="majorEastAsia" w:cstheme="majorBidi"/>
      <w:b/>
      <w:bCs/>
    </w:rPr>
  </w:style>
  <w:style w:type="paragraph" w:styleId="Heading4">
    <w:name w:val="heading 4"/>
    <w:basedOn w:val="Normal"/>
    <w:next w:val="Normal"/>
    <w:link w:val="Heading4Char"/>
    <w:uiPriority w:val="99"/>
    <w:semiHidden/>
    <w:unhideWhenUsed/>
    <w:qFormat/>
    <w:rsid w:val="005E0320"/>
    <w:pPr>
      <w:keepNext/>
      <w:outlineLvl w:val="3"/>
    </w:pPr>
    <w:rPr>
      <w:rFonts w:eastAsiaTheme="majorEastAsia" w:cstheme="majorBidi"/>
      <w:bCs/>
      <w:iCs/>
    </w:rPr>
  </w:style>
  <w:style w:type="paragraph" w:styleId="Heading5">
    <w:name w:val="heading 5"/>
    <w:basedOn w:val="Normal"/>
    <w:next w:val="Normal"/>
    <w:link w:val="Heading5Char"/>
    <w:uiPriority w:val="99"/>
    <w:semiHidden/>
    <w:unhideWhenUsed/>
    <w:qFormat/>
    <w:rsid w:val="005E0320"/>
    <w:pPr>
      <w:keepNext/>
      <w:ind w:left="720"/>
      <w:outlineLvl w:val="4"/>
    </w:pPr>
    <w:rPr>
      <w:rFonts w:eastAsiaTheme="majorEastAsia" w:cstheme="majorBidi"/>
    </w:rPr>
  </w:style>
  <w:style w:type="paragraph" w:styleId="Heading6">
    <w:name w:val="heading 6"/>
    <w:basedOn w:val="Normal"/>
    <w:next w:val="Normal"/>
    <w:link w:val="Heading6Char"/>
    <w:uiPriority w:val="99"/>
    <w:semiHidden/>
    <w:unhideWhenUsed/>
    <w:qFormat/>
    <w:rsid w:val="005E0320"/>
    <w:pPr>
      <w:keepNext/>
      <w:ind w:left="720"/>
      <w:outlineLvl w:val="5"/>
    </w:pPr>
    <w:rPr>
      <w:rFonts w:eastAsiaTheme="majorEastAsia" w:cstheme="majorBidi"/>
      <w:iCs/>
      <w:u w:val="single"/>
    </w:rPr>
  </w:style>
  <w:style w:type="paragraph" w:styleId="Heading7">
    <w:name w:val="heading 7"/>
    <w:basedOn w:val="Normal"/>
    <w:next w:val="Normal"/>
    <w:link w:val="Heading7Char"/>
    <w:uiPriority w:val="99"/>
    <w:semiHidden/>
    <w:unhideWhenUsed/>
    <w:qFormat/>
    <w:rsid w:val="005E0320"/>
    <w:pPr>
      <w:keepNext/>
      <w:jc w:val="center"/>
      <w:outlineLvl w:val="6"/>
    </w:pPr>
    <w:rPr>
      <w:rFonts w:eastAsiaTheme="majorEastAsia" w:cstheme="majorBidi"/>
      <w:b/>
      <w:iCs/>
    </w:rPr>
  </w:style>
  <w:style w:type="paragraph" w:styleId="Heading8">
    <w:name w:val="heading 8"/>
    <w:basedOn w:val="Normal"/>
    <w:next w:val="Normal"/>
    <w:link w:val="Heading8Char"/>
    <w:uiPriority w:val="99"/>
    <w:semiHidden/>
    <w:unhideWhenUsed/>
    <w:qFormat/>
    <w:rsid w:val="005E0320"/>
    <w:pPr>
      <w:keepNext/>
      <w:outlineLvl w:val="7"/>
    </w:pPr>
    <w:rPr>
      <w:rFonts w:eastAsiaTheme="majorEastAsia" w:cstheme="majorBidi"/>
      <w:b/>
    </w:rPr>
  </w:style>
  <w:style w:type="paragraph" w:styleId="Heading9">
    <w:name w:val="heading 9"/>
    <w:basedOn w:val="Normal"/>
    <w:next w:val="Normal"/>
    <w:link w:val="Heading9Char"/>
    <w:uiPriority w:val="99"/>
    <w:semiHidden/>
    <w:unhideWhenUsed/>
    <w:qFormat/>
    <w:rsid w:val="005E0320"/>
    <w:pPr>
      <w:keepNext/>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D35AB1"/>
    <w:pPr>
      <w:ind w:left="1440" w:right="720"/>
    </w:pPr>
    <w:rPr>
      <w:rFonts w:eastAsiaTheme="minorEastAsia"/>
      <w:iCs/>
    </w:rPr>
  </w:style>
  <w:style w:type="paragraph" w:styleId="BodyText">
    <w:name w:val="Body Text"/>
    <w:aliases w:val="Body"/>
    <w:basedOn w:val="Normal"/>
    <w:link w:val="BodyTextChar"/>
    <w:uiPriority w:val="99"/>
    <w:qFormat/>
    <w:rsid w:val="005E0320"/>
    <w:pPr>
      <w:ind w:firstLine="720"/>
    </w:pPr>
  </w:style>
  <w:style w:type="character" w:customStyle="1" w:styleId="BodyTextChar">
    <w:name w:val="Body Text Char"/>
    <w:aliases w:val="Body Char"/>
    <w:basedOn w:val="DefaultParagraphFont"/>
    <w:link w:val="BodyText"/>
    <w:uiPriority w:val="99"/>
    <w:rsid w:val="005E0320"/>
  </w:style>
  <w:style w:type="paragraph" w:styleId="BodyText2">
    <w:name w:val="Body Text 2"/>
    <w:aliases w:val="Body 2"/>
    <w:basedOn w:val="Normal"/>
    <w:link w:val="BodyText2Char"/>
    <w:uiPriority w:val="99"/>
    <w:rsid w:val="005529CE"/>
    <w:pPr>
      <w:spacing w:line="480" w:lineRule="auto"/>
      <w:ind w:firstLine="720"/>
    </w:pPr>
  </w:style>
  <w:style w:type="character" w:customStyle="1" w:styleId="BodyText2Char">
    <w:name w:val="Body Text 2 Char"/>
    <w:aliases w:val="Body 2 Char"/>
    <w:basedOn w:val="DefaultParagraphFont"/>
    <w:link w:val="BodyText2"/>
    <w:uiPriority w:val="99"/>
    <w:rsid w:val="005529CE"/>
  </w:style>
  <w:style w:type="paragraph" w:styleId="BodyText3">
    <w:name w:val="Body Text 3"/>
    <w:aliases w:val="Body 3"/>
    <w:basedOn w:val="Normal"/>
    <w:link w:val="BodyText3Char"/>
    <w:uiPriority w:val="99"/>
    <w:semiHidden/>
    <w:unhideWhenUsed/>
    <w:rsid w:val="005B47D0"/>
    <w:rPr>
      <w:szCs w:val="16"/>
    </w:rPr>
  </w:style>
  <w:style w:type="character" w:customStyle="1" w:styleId="BodyText3Char">
    <w:name w:val="Body Text 3 Char"/>
    <w:aliases w:val="Body 3 Char"/>
    <w:basedOn w:val="DefaultParagraphFont"/>
    <w:link w:val="BodyText3"/>
    <w:uiPriority w:val="99"/>
    <w:semiHidden/>
    <w:rsid w:val="005B47D0"/>
    <w:rPr>
      <w:szCs w:val="16"/>
    </w:rPr>
  </w:style>
  <w:style w:type="paragraph" w:styleId="BodyTextFirstIndent">
    <w:name w:val="Body Text First Indent"/>
    <w:aliases w:val="Body First Indent"/>
    <w:basedOn w:val="Normal"/>
    <w:link w:val="BodyTextFirstIndentChar"/>
    <w:qFormat/>
    <w:rsid w:val="005E0320"/>
    <w:pPr>
      <w:ind w:firstLine="1440"/>
    </w:pPr>
  </w:style>
  <w:style w:type="character" w:customStyle="1" w:styleId="BodyTextFirstIndentChar">
    <w:name w:val="Body Text First Indent Char"/>
    <w:aliases w:val="Body First Indent Char"/>
    <w:basedOn w:val="BodyTextChar"/>
    <w:link w:val="BodyTextFirstIndent"/>
    <w:rsid w:val="005E0320"/>
  </w:style>
  <w:style w:type="paragraph" w:styleId="BodyTextIndent">
    <w:name w:val="Body Text Indent"/>
    <w:aliases w:val="Body Indent"/>
    <w:basedOn w:val="Normal"/>
    <w:link w:val="BodyTextIndentChar"/>
    <w:uiPriority w:val="99"/>
    <w:qFormat/>
    <w:rsid w:val="005E0320"/>
    <w:pPr>
      <w:ind w:left="720"/>
    </w:pPr>
  </w:style>
  <w:style w:type="character" w:customStyle="1" w:styleId="BodyTextIndentChar">
    <w:name w:val="Body Text Indent Char"/>
    <w:aliases w:val="Body Indent Char"/>
    <w:basedOn w:val="DefaultParagraphFont"/>
    <w:link w:val="BodyTextIndent"/>
    <w:uiPriority w:val="99"/>
    <w:rsid w:val="005E0320"/>
  </w:style>
  <w:style w:type="paragraph" w:styleId="BodyTextFirstIndent2">
    <w:name w:val="Body Text First Indent 2"/>
    <w:aliases w:val="Body First Indent 2"/>
    <w:basedOn w:val="Normal"/>
    <w:link w:val="BodyTextFirstIndent2Char"/>
    <w:uiPriority w:val="99"/>
    <w:rsid w:val="00D35AB1"/>
    <w:pPr>
      <w:ind w:left="720" w:firstLine="1440"/>
    </w:pPr>
  </w:style>
  <w:style w:type="character" w:customStyle="1" w:styleId="BodyTextFirstIndent2Char">
    <w:name w:val="Body Text First Indent 2 Char"/>
    <w:aliases w:val="Body First Indent 2 Char"/>
    <w:basedOn w:val="BodyTextIndentChar"/>
    <w:link w:val="BodyTextFirstIndent2"/>
    <w:uiPriority w:val="99"/>
    <w:rsid w:val="00D35AB1"/>
  </w:style>
  <w:style w:type="paragraph" w:customStyle="1" w:styleId="BodyTextNoIndent">
    <w:name w:val="Body Text No Indent"/>
    <w:aliases w:val="Body No Indent"/>
    <w:basedOn w:val="Normal"/>
    <w:link w:val="BodyTextNoIndentChar"/>
    <w:uiPriority w:val="99"/>
    <w:qFormat/>
    <w:rsid w:val="005E0320"/>
  </w:style>
  <w:style w:type="character" w:customStyle="1" w:styleId="BodyTextNoIndentChar">
    <w:name w:val="Body Text No Indent Char"/>
    <w:aliases w:val="Body No Indent Char"/>
    <w:basedOn w:val="DefaultParagraphFont"/>
    <w:link w:val="BodyTextNoIndent"/>
    <w:uiPriority w:val="99"/>
    <w:rsid w:val="005E0320"/>
  </w:style>
  <w:style w:type="paragraph" w:customStyle="1" w:styleId="BodyTextFirstIndent3">
    <w:name w:val="Body Text First Indent 3"/>
    <w:aliases w:val="Body First Indent 3"/>
    <w:basedOn w:val="Normal"/>
    <w:link w:val="BodyTextFirstIndent3Char"/>
    <w:uiPriority w:val="99"/>
    <w:rsid w:val="00D35AB1"/>
    <w:pPr>
      <w:ind w:left="1440" w:firstLine="1440"/>
    </w:pPr>
  </w:style>
  <w:style w:type="character" w:customStyle="1" w:styleId="BodyTextFirstIndent3Char">
    <w:name w:val="Body Text First Indent 3 Char"/>
    <w:aliases w:val="Body First Indent 3 Char"/>
    <w:basedOn w:val="DefaultParagraphFont"/>
    <w:link w:val="BodyTextFirstIndent3"/>
    <w:uiPriority w:val="99"/>
    <w:rsid w:val="00D35AB1"/>
  </w:style>
  <w:style w:type="paragraph" w:styleId="BodyTextIndent2">
    <w:name w:val="Body Text Indent 2"/>
    <w:aliases w:val="Body Indent 2"/>
    <w:basedOn w:val="Normal"/>
    <w:link w:val="BodyTextIndent2Char"/>
    <w:uiPriority w:val="99"/>
    <w:rsid w:val="00FF20CE"/>
    <w:pPr>
      <w:ind w:left="1440"/>
    </w:pPr>
  </w:style>
  <w:style w:type="character" w:customStyle="1" w:styleId="BodyTextIndent2Char">
    <w:name w:val="Body Text Indent 2 Char"/>
    <w:aliases w:val="Body Indent 2 Char"/>
    <w:basedOn w:val="DefaultParagraphFont"/>
    <w:link w:val="BodyTextIndent2"/>
    <w:uiPriority w:val="99"/>
    <w:rsid w:val="00FF20CE"/>
  </w:style>
  <w:style w:type="paragraph" w:styleId="BodyTextIndent3">
    <w:name w:val="Body Text Indent 3"/>
    <w:aliases w:val="Body Indent 3"/>
    <w:basedOn w:val="Normal"/>
    <w:link w:val="BodyTextIndent3Char"/>
    <w:uiPriority w:val="99"/>
    <w:rsid w:val="00FF20CE"/>
    <w:pPr>
      <w:ind w:left="2160"/>
    </w:pPr>
    <w:rPr>
      <w:szCs w:val="16"/>
    </w:rPr>
  </w:style>
  <w:style w:type="character" w:customStyle="1" w:styleId="BodyTextIndent3Char">
    <w:name w:val="Body Text Indent 3 Char"/>
    <w:aliases w:val="Body Indent 3 Char"/>
    <w:basedOn w:val="DefaultParagraphFont"/>
    <w:link w:val="BodyTextIndent3"/>
    <w:uiPriority w:val="99"/>
    <w:rsid w:val="00FF20CE"/>
    <w:rPr>
      <w:szCs w:val="16"/>
    </w:rPr>
  </w:style>
  <w:style w:type="paragraph" w:customStyle="1" w:styleId="BTHangIndent">
    <w:name w:val="BT Hang Indent"/>
    <w:aliases w:val="Body Hang"/>
    <w:basedOn w:val="Normal"/>
    <w:link w:val="BTHangIndentChar"/>
    <w:uiPriority w:val="99"/>
    <w:rsid w:val="00FF20CE"/>
    <w:pPr>
      <w:ind w:left="1440" w:hanging="1440"/>
    </w:pPr>
  </w:style>
  <w:style w:type="character" w:customStyle="1" w:styleId="BTHangIndentChar">
    <w:name w:val="BT Hang Indent Char"/>
    <w:aliases w:val="Body Hang Char"/>
    <w:basedOn w:val="DefaultParagraphFont"/>
    <w:link w:val="BTHangIndent"/>
    <w:uiPriority w:val="99"/>
    <w:rsid w:val="00FF20CE"/>
  </w:style>
  <w:style w:type="paragraph" w:customStyle="1" w:styleId="BTHangIndent2">
    <w:name w:val="BT Hang Indent 2"/>
    <w:aliases w:val="Body Hang 2"/>
    <w:basedOn w:val="Normal"/>
    <w:link w:val="BTHangIndent2Char"/>
    <w:uiPriority w:val="99"/>
    <w:rsid w:val="00FF20CE"/>
    <w:pPr>
      <w:ind w:left="2160" w:hanging="1440"/>
    </w:pPr>
  </w:style>
  <w:style w:type="character" w:customStyle="1" w:styleId="BTHangIndent2Char">
    <w:name w:val="BT Hang Indent 2 Char"/>
    <w:aliases w:val="Body Hang 2 Char"/>
    <w:basedOn w:val="DefaultParagraphFont"/>
    <w:link w:val="BTHangIndent2"/>
    <w:uiPriority w:val="99"/>
    <w:rsid w:val="00FF20CE"/>
  </w:style>
  <w:style w:type="table" w:styleId="TableGrid">
    <w:name w:val="Table Grid"/>
    <w:basedOn w:val="TableNormal"/>
    <w:uiPriority w:val="59"/>
    <w:rsid w:val="005E03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semiHidden/>
    <w:unhideWhenUsed/>
    <w:rsid w:val="00DC4024"/>
    <w:pPr>
      <w:spacing w:after="200"/>
    </w:pPr>
    <w:rPr>
      <w:b/>
      <w:bCs/>
      <w:sz w:val="18"/>
      <w:szCs w:val="18"/>
    </w:rPr>
  </w:style>
  <w:style w:type="paragraph" w:styleId="Closing">
    <w:name w:val="Closing"/>
    <w:basedOn w:val="Normal"/>
    <w:link w:val="ClosingChar"/>
    <w:uiPriority w:val="99"/>
    <w:semiHidden/>
    <w:unhideWhenUsed/>
    <w:rsid w:val="005529CE"/>
    <w:pPr>
      <w:ind w:left="4680"/>
    </w:pPr>
  </w:style>
  <w:style w:type="character" w:customStyle="1" w:styleId="ClosingChar">
    <w:name w:val="Closing Char"/>
    <w:basedOn w:val="DefaultParagraphFont"/>
    <w:link w:val="Closing"/>
    <w:uiPriority w:val="99"/>
    <w:semiHidden/>
    <w:rsid w:val="005529CE"/>
  </w:style>
  <w:style w:type="paragraph" w:styleId="CommentText">
    <w:name w:val="annotation text"/>
    <w:basedOn w:val="Normal"/>
    <w:link w:val="CommentTextChar"/>
    <w:uiPriority w:val="99"/>
    <w:semiHidden/>
    <w:unhideWhenUsed/>
    <w:rsid w:val="00DC4024"/>
    <w:rPr>
      <w:sz w:val="20"/>
    </w:rPr>
  </w:style>
  <w:style w:type="character" w:customStyle="1" w:styleId="CommentTextChar">
    <w:name w:val="Comment Text Char"/>
    <w:basedOn w:val="DefaultParagraphFont"/>
    <w:link w:val="CommentText"/>
    <w:uiPriority w:val="99"/>
    <w:semiHidden/>
    <w:rsid w:val="00DC4024"/>
    <w:rPr>
      <w:sz w:val="20"/>
      <w:szCs w:val="20"/>
    </w:rPr>
  </w:style>
  <w:style w:type="paragraph" w:styleId="CommentSubject">
    <w:name w:val="annotation subject"/>
    <w:basedOn w:val="Normal"/>
    <w:next w:val="CommentText"/>
    <w:link w:val="CommentSubjectChar"/>
    <w:uiPriority w:val="99"/>
    <w:semiHidden/>
    <w:unhideWhenUsed/>
    <w:rsid w:val="00DC4024"/>
    <w:rPr>
      <w:b/>
      <w:bCs/>
      <w:sz w:val="20"/>
    </w:rPr>
  </w:style>
  <w:style w:type="character" w:customStyle="1" w:styleId="CommentSubjectChar">
    <w:name w:val="Comment Subject Char"/>
    <w:basedOn w:val="CommentTextChar"/>
    <w:link w:val="CommentSubject"/>
    <w:uiPriority w:val="99"/>
    <w:semiHidden/>
    <w:rsid w:val="00DC4024"/>
    <w:rPr>
      <w:b/>
      <w:bCs/>
      <w:sz w:val="20"/>
      <w:szCs w:val="20"/>
    </w:rPr>
  </w:style>
  <w:style w:type="paragraph" w:styleId="EnvelopeAddress">
    <w:name w:val="envelope address"/>
    <w:basedOn w:val="Normal"/>
    <w:uiPriority w:val="99"/>
    <w:semiHidden/>
    <w:unhideWhenUsed/>
    <w:rsid w:val="00D106A3"/>
    <w:pPr>
      <w:framePr w:w="7920" w:h="1980" w:hRule="exact" w:hSpace="180" w:wrap="auto" w:hAnchor="page" w:xAlign="center" w:yAlign="bottom"/>
      <w:ind w:left="2880"/>
    </w:pPr>
    <w:rPr>
      <w:rFonts w:ascii="Arial" w:eastAsiaTheme="majorEastAsia" w:hAnsi="Arial" w:cstheme="majorBidi"/>
    </w:rPr>
  </w:style>
  <w:style w:type="paragraph" w:styleId="EnvelopeReturn">
    <w:name w:val="envelope return"/>
    <w:basedOn w:val="Normal"/>
    <w:uiPriority w:val="99"/>
    <w:semiHidden/>
    <w:unhideWhenUsed/>
    <w:rsid w:val="00D106A3"/>
    <w:rPr>
      <w:rFonts w:ascii="Arial" w:eastAsiaTheme="majorEastAsia" w:hAnsi="Arial" w:cstheme="majorBidi"/>
      <w:sz w:val="20"/>
    </w:rPr>
  </w:style>
  <w:style w:type="character" w:styleId="FollowedHyperlink">
    <w:name w:val="FollowedHyperlink"/>
    <w:basedOn w:val="DefaultParagraphFont"/>
    <w:uiPriority w:val="99"/>
    <w:semiHidden/>
    <w:unhideWhenUsed/>
    <w:rsid w:val="006C56D1"/>
    <w:rPr>
      <w:color w:val="7030A0"/>
      <w:u w:val="single"/>
    </w:rPr>
  </w:style>
  <w:style w:type="paragraph" w:styleId="Header">
    <w:name w:val="header"/>
    <w:basedOn w:val="Normal"/>
    <w:link w:val="HeaderChar"/>
    <w:uiPriority w:val="99"/>
    <w:rsid w:val="005529CE"/>
    <w:pPr>
      <w:tabs>
        <w:tab w:val="center" w:pos="4680"/>
        <w:tab w:val="right" w:pos="9360"/>
      </w:tabs>
    </w:pPr>
  </w:style>
  <w:style w:type="character" w:customStyle="1" w:styleId="HeaderChar">
    <w:name w:val="Header Char"/>
    <w:basedOn w:val="DefaultParagraphFont"/>
    <w:link w:val="Header"/>
    <w:uiPriority w:val="99"/>
    <w:rsid w:val="005529CE"/>
  </w:style>
  <w:style w:type="character" w:customStyle="1" w:styleId="Heading1Char">
    <w:name w:val="Heading 1 Char"/>
    <w:basedOn w:val="DefaultParagraphFont"/>
    <w:link w:val="Heading1"/>
    <w:uiPriority w:val="99"/>
    <w:rsid w:val="005E0320"/>
    <w:rPr>
      <w:rFonts w:eastAsiaTheme="majorEastAsia" w:cstheme="majorBidi"/>
      <w:b/>
      <w:bCs/>
      <w:szCs w:val="28"/>
    </w:rPr>
  </w:style>
  <w:style w:type="character" w:customStyle="1" w:styleId="Heading2Char">
    <w:name w:val="Heading 2 Char"/>
    <w:basedOn w:val="DefaultParagraphFont"/>
    <w:link w:val="Heading2"/>
    <w:uiPriority w:val="99"/>
    <w:rsid w:val="005E0320"/>
    <w:rPr>
      <w:rFonts w:eastAsiaTheme="majorEastAsia" w:cstheme="majorBidi"/>
      <w:b/>
      <w:bCs/>
      <w:szCs w:val="26"/>
      <w:u w:val="single"/>
    </w:rPr>
  </w:style>
  <w:style w:type="character" w:customStyle="1" w:styleId="Heading3Char">
    <w:name w:val="Heading 3 Char"/>
    <w:basedOn w:val="DefaultParagraphFont"/>
    <w:link w:val="Heading3"/>
    <w:uiPriority w:val="99"/>
    <w:semiHidden/>
    <w:rsid w:val="005E0320"/>
    <w:rPr>
      <w:rFonts w:eastAsiaTheme="majorEastAsia" w:cstheme="majorBidi"/>
      <w:b/>
      <w:bCs/>
    </w:rPr>
  </w:style>
  <w:style w:type="character" w:customStyle="1" w:styleId="Heading4Char">
    <w:name w:val="Heading 4 Char"/>
    <w:basedOn w:val="DefaultParagraphFont"/>
    <w:link w:val="Heading4"/>
    <w:uiPriority w:val="99"/>
    <w:semiHidden/>
    <w:rsid w:val="005E0320"/>
    <w:rPr>
      <w:rFonts w:eastAsiaTheme="majorEastAsia" w:cstheme="majorBidi"/>
      <w:bCs/>
      <w:iCs/>
    </w:rPr>
  </w:style>
  <w:style w:type="character" w:customStyle="1" w:styleId="Heading5Char">
    <w:name w:val="Heading 5 Char"/>
    <w:basedOn w:val="DefaultParagraphFont"/>
    <w:link w:val="Heading5"/>
    <w:uiPriority w:val="99"/>
    <w:semiHidden/>
    <w:rsid w:val="005E0320"/>
    <w:rPr>
      <w:rFonts w:eastAsiaTheme="majorEastAsia" w:cstheme="majorBidi"/>
    </w:rPr>
  </w:style>
  <w:style w:type="character" w:customStyle="1" w:styleId="Heading6Char">
    <w:name w:val="Heading 6 Char"/>
    <w:basedOn w:val="DefaultParagraphFont"/>
    <w:link w:val="Heading6"/>
    <w:uiPriority w:val="99"/>
    <w:semiHidden/>
    <w:rsid w:val="005E0320"/>
    <w:rPr>
      <w:rFonts w:eastAsiaTheme="majorEastAsia" w:cstheme="majorBidi"/>
      <w:iCs/>
      <w:u w:val="single"/>
    </w:rPr>
  </w:style>
  <w:style w:type="character" w:customStyle="1" w:styleId="Heading7Char">
    <w:name w:val="Heading 7 Char"/>
    <w:basedOn w:val="DefaultParagraphFont"/>
    <w:link w:val="Heading7"/>
    <w:uiPriority w:val="99"/>
    <w:semiHidden/>
    <w:rsid w:val="005E0320"/>
    <w:rPr>
      <w:rFonts w:eastAsiaTheme="majorEastAsia" w:cstheme="majorBidi"/>
      <w:b/>
      <w:iCs/>
    </w:rPr>
  </w:style>
  <w:style w:type="character" w:customStyle="1" w:styleId="Heading8Char">
    <w:name w:val="Heading 8 Char"/>
    <w:basedOn w:val="DefaultParagraphFont"/>
    <w:link w:val="Heading8"/>
    <w:uiPriority w:val="99"/>
    <w:semiHidden/>
    <w:rsid w:val="005E0320"/>
    <w:rPr>
      <w:rFonts w:eastAsiaTheme="majorEastAsia" w:cstheme="majorBidi"/>
      <w:b/>
      <w:szCs w:val="20"/>
    </w:rPr>
  </w:style>
  <w:style w:type="character" w:customStyle="1" w:styleId="Heading9Char">
    <w:name w:val="Heading 9 Char"/>
    <w:basedOn w:val="DefaultParagraphFont"/>
    <w:link w:val="Heading9"/>
    <w:uiPriority w:val="99"/>
    <w:semiHidden/>
    <w:rsid w:val="005E0320"/>
    <w:rPr>
      <w:rFonts w:eastAsiaTheme="majorEastAsia" w:cstheme="majorBidi"/>
      <w:iCs/>
      <w:szCs w:val="20"/>
    </w:rPr>
  </w:style>
  <w:style w:type="character" w:styleId="Hyperlink">
    <w:name w:val="Hyperlink"/>
    <w:basedOn w:val="DefaultParagraphFont"/>
    <w:uiPriority w:val="99"/>
    <w:semiHidden/>
    <w:unhideWhenUsed/>
    <w:rsid w:val="008C65E8"/>
    <w:rPr>
      <w:color w:val="3C18C2"/>
      <w:u w:val="single"/>
    </w:rPr>
  </w:style>
  <w:style w:type="paragraph" w:styleId="Index1">
    <w:name w:val="index 1"/>
    <w:basedOn w:val="Normal"/>
    <w:next w:val="Normal"/>
    <w:autoRedefine/>
    <w:uiPriority w:val="99"/>
    <w:semiHidden/>
    <w:unhideWhenUsed/>
    <w:rsid w:val="005529CE"/>
    <w:pPr>
      <w:ind w:left="245" w:hanging="245"/>
    </w:pPr>
  </w:style>
  <w:style w:type="paragraph" w:styleId="IndexHeading">
    <w:name w:val="index heading"/>
    <w:basedOn w:val="Normal"/>
    <w:next w:val="Normal"/>
    <w:uiPriority w:val="99"/>
    <w:semiHidden/>
    <w:unhideWhenUsed/>
    <w:rsid w:val="008C65E8"/>
    <w:rPr>
      <w:rFonts w:eastAsiaTheme="majorEastAsia" w:cstheme="majorBidi"/>
      <w:b/>
      <w:bCs/>
    </w:rPr>
  </w:style>
  <w:style w:type="character" w:styleId="IntenseEmphasis">
    <w:name w:val="Intense Emphasis"/>
    <w:basedOn w:val="DefaultParagraphFont"/>
    <w:uiPriority w:val="99"/>
    <w:semiHidden/>
    <w:unhideWhenUsed/>
    <w:rsid w:val="008C65E8"/>
    <w:rPr>
      <w:b/>
      <w:bCs/>
      <w:i/>
      <w:iCs/>
      <w:color w:val="auto"/>
    </w:rPr>
  </w:style>
  <w:style w:type="paragraph" w:styleId="IntenseQuote">
    <w:name w:val="Intense Quote"/>
    <w:basedOn w:val="Normal"/>
    <w:next w:val="Normal"/>
    <w:link w:val="IntenseQuoteChar"/>
    <w:uiPriority w:val="99"/>
    <w:semiHidden/>
    <w:unhideWhenUsed/>
    <w:rsid w:val="005529CE"/>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99"/>
    <w:semiHidden/>
    <w:rsid w:val="005529CE"/>
    <w:rPr>
      <w:b/>
      <w:bCs/>
      <w:i/>
      <w:iCs/>
    </w:rPr>
  </w:style>
  <w:style w:type="character" w:styleId="IntenseReference">
    <w:name w:val="Intense Reference"/>
    <w:basedOn w:val="DefaultParagraphFont"/>
    <w:uiPriority w:val="99"/>
    <w:semiHidden/>
    <w:unhideWhenUsed/>
    <w:rsid w:val="008C65E8"/>
    <w:rPr>
      <w:b/>
      <w:bCs/>
      <w:smallCaps/>
      <w:color w:val="auto"/>
      <w:spacing w:val="5"/>
      <w:u w:val="single"/>
    </w:rPr>
  </w:style>
  <w:style w:type="paragraph" w:styleId="MessageHeader">
    <w:name w:val="Message Header"/>
    <w:basedOn w:val="Normal"/>
    <w:link w:val="MessageHeaderChar"/>
    <w:uiPriority w:val="99"/>
    <w:semiHidden/>
    <w:unhideWhenUsed/>
    <w:rsid w:val="008C65E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8C65E8"/>
    <w:rPr>
      <w:rFonts w:eastAsiaTheme="majorEastAsia" w:cstheme="majorBidi"/>
      <w:shd w:val="pct20" w:color="auto" w:fill="auto"/>
    </w:rPr>
  </w:style>
  <w:style w:type="paragraph" w:styleId="NoSpacing">
    <w:name w:val="No Spacing"/>
    <w:qFormat/>
    <w:rsid w:val="005E0320"/>
    <w:pPr>
      <w:spacing w:after="0"/>
    </w:pPr>
  </w:style>
  <w:style w:type="paragraph" w:styleId="Quote">
    <w:name w:val="Quote"/>
    <w:basedOn w:val="Normal"/>
    <w:link w:val="QuoteChar"/>
    <w:uiPriority w:val="99"/>
    <w:qFormat/>
    <w:rsid w:val="005E0320"/>
    <w:pPr>
      <w:ind w:left="720" w:right="720"/>
    </w:pPr>
    <w:rPr>
      <w:iCs/>
    </w:rPr>
  </w:style>
  <w:style w:type="character" w:customStyle="1" w:styleId="QuoteChar">
    <w:name w:val="Quote Char"/>
    <w:basedOn w:val="DefaultParagraphFont"/>
    <w:link w:val="Quote"/>
    <w:uiPriority w:val="99"/>
    <w:rsid w:val="005E0320"/>
    <w:rPr>
      <w:iCs/>
    </w:rPr>
  </w:style>
  <w:style w:type="paragraph" w:styleId="Salutation">
    <w:name w:val="Salutation"/>
    <w:basedOn w:val="Normal"/>
    <w:next w:val="Normal"/>
    <w:link w:val="SalutationChar"/>
    <w:uiPriority w:val="99"/>
    <w:semiHidden/>
    <w:unhideWhenUsed/>
    <w:rsid w:val="00FF20CE"/>
  </w:style>
  <w:style w:type="character" w:customStyle="1" w:styleId="SalutationChar">
    <w:name w:val="Salutation Char"/>
    <w:basedOn w:val="DefaultParagraphFont"/>
    <w:link w:val="Salutation"/>
    <w:uiPriority w:val="99"/>
    <w:semiHidden/>
    <w:rsid w:val="00FF20CE"/>
  </w:style>
  <w:style w:type="paragraph" w:styleId="Signature">
    <w:name w:val="Signature"/>
    <w:basedOn w:val="Normal"/>
    <w:link w:val="SignatureChar"/>
    <w:uiPriority w:val="99"/>
    <w:semiHidden/>
    <w:unhideWhenUsed/>
    <w:rsid w:val="005529CE"/>
    <w:pPr>
      <w:ind w:left="4680"/>
    </w:pPr>
  </w:style>
  <w:style w:type="character" w:customStyle="1" w:styleId="SignatureChar">
    <w:name w:val="Signature Char"/>
    <w:basedOn w:val="DefaultParagraphFont"/>
    <w:link w:val="Signature"/>
    <w:uiPriority w:val="99"/>
    <w:semiHidden/>
    <w:rsid w:val="005529CE"/>
  </w:style>
  <w:style w:type="paragraph" w:styleId="Subtitle">
    <w:name w:val="Subtitle"/>
    <w:basedOn w:val="Normal"/>
    <w:next w:val="Normal"/>
    <w:link w:val="SubtitleChar"/>
    <w:uiPriority w:val="99"/>
    <w:qFormat/>
    <w:rsid w:val="005E0320"/>
    <w:pPr>
      <w:keepNext/>
      <w:numPr>
        <w:ilvl w:val="1"/>
      </w:numPr>
      <w:spacing w:after="480"/>
      <w:jc w:val="center"/>
    </w:pPr>
    <w:rPr>
      <w:rFonts w:eastAsiaTheme="majorEastAsia" w:cstheme="majorBidi"/>
      <w:iCs/>
    </w:rPr>
  </w:style>
  <w:style w:type="character" w:customStyle="1" w:styleId="SubtitleChar">
    <w:name w:val="Subtitle Char"/>
    <w:basedOn w:val="DefaultParagraphFont"/>
    <w:link w:val="Subtitle"/>
    <w:uiPriority w:val="99"/>
    <w:rsid w:val="005E0320"/>
    <w:rPr>
      <w:rFonts w:eastAsiaTheme="majorEastAsia" w:cstheme="majorBidi"/>
      <w:iCs/>
    </w:rPr>
  </w:style>
  <w:style w:type="character" w:styleId="SubtleEmphasis">
    <w:name w:val="Subtle Emphasis"/>
    <w:basedOn w:val="DefaultParagraphFont"/>
    <w:uiPriority w:val="99"/>
    <w:semiHidden/>
    <w:unhideWhenUsed/>
    <w:rsid w:val="008C65E8"/>
    <w:rPr>
      <w:i/>
      <w:iCs/>
      <w:color w:val="auto"/>
    </w:rPr>
  </w:style>
  <w:style w:type="character" w:styleId="SubtleReference">
    <w:name w:val="Subtle Reference"/>
    <w:basedOn w:val="DefaultParagraphFont"/>
    <w:uiPriority w:val="99"/>
    <w:semiHidden/>
    <w:unhideWhenUsed/>
    <w:rsid w:val="008C65E8"/>
    <w:rPr>
      <w:smallCaps/>
      <w:color w:val="auto"/>
      <w:u w:val="single"/>
    </w:rPr>
  </w:style>
  <w:style w:type="paragraph" w:styleId="Title">
    <w:name w:val="Title"/>
    <w:basedOn w:val="Normal"/>
    <w:next w:val="Normal"/>
    <w:link w:val="TitleChar"/>
    <w:qFormat/>
    <w:rsid w:val="005E0320"/>
    <w:pPr>
      <w:keepNext/>
      <w:jc w:val="center"/>
    </w:pPr>
    <w:rPr>
      <w:rFonts w:eastAsiaTheme="majorEastAsia" w:cstheme="majorBidi"/>
      <w:b/>
      <w:szCs w:val="52"/>
    </w:rPr>
  </w:style>
  <w:style w:type="character" w:customStyle="1" w:styleId="TitleChar">
    <w:name w:val="Title Char"/>
    <w:basedOn w:val="DefaultParagraphFont"/>
    <w:link w:val="Title"/>
    <w:rsid w:val="005E0320"/>
    <w:rPr>
      <w:rFonts w:eastAsiaTheme="majorEastAsia" w:cstheme="majorBidi"/>
      <w:b/>
      <w:szCs w:val="52"/>
    </w:rPr>
  </w:style>
  <w:style w:type="paragraph" w:styleId="TOAHeading">
    <w:name w:val="toa heading"/>
    <w:basedOn w:val="Normal"/>
    <w:next w:val="Normal"/>
    <w:uiPriority w:val="99"/>
    <w:semiHidden/>
    <w:unhideWhenUsed/>
    <w:rsid w:val="008C65E8"/>
    <w:pPr>
      <w:keepNext/>
    </w:pPr>
    <w:rPr>
      <w:rFonts w:eastAsiaTheme="majorEastAsia" w:cstheme="majorBidi"/>
      <w:b/>
      <w:bCs/>
    </w:rPr>
  </w:style>
  <w:style w:type="paragraph" w:styleId="TOC1">
    <w:name w:val="toc 1"/>
    <w:basedOn w:val="Normal"/>
    <w:next w:val="Normal"/>
    <w:autoRedefine/>
    <w:uiPriority w:val="99"/>
    <w:semiHidden/>
    <w:unhideWhenUsed/>
    <w:rsid w:val="008C65E8"/>
  </w:style>
  <w:style w:type="paragraph" w:styleId="TOC2">
    <w:name w:val="toc 2"/>
    <w:basedOn w:val="Normal"/>
    <w:next w:val="Normal"/>
    <w:autoRedefine/>
    <w:uiPriority w:val="99"/>
    <w:semiHidden/>
    <w:unhideWhenUsed/>
    <w:rsid w:val="008C65E8"/>
    <w:pPr>
      <w:ind w:left="720" w:right="1440"/>
    </w:pPr>
  </w:style>
  <w:style w:type="paragraph" w:styleId="TOC3">
    <w:name w:val="toc 3"/>
    <w:basedOn w:val="Normal"/>
    <w:next w:val="Normal"/>
    <w:autoRedefine/>
    <w:uiPriority w:val="99"/>
    <w:semiHidden/>
    <w:unhideWhenUsed/>
    <w:rsid w:val="008C65E8"/>
    <w:pPr>
      <w:ind w:left="1440" w:right="1440"/>
    </w:pPr>
  </w:style>
  <w:style w:type="paragraph" w:styleId="TOC4">
    <w:name w:val="toc 4"/>
    <w:basedOn w:val="Normal"/>
    <w:next w:val="Normal"/>
    <w:autoRedefine/>
    <w:uiPriority w:val="99"/>
    <w:semiHidden/>
    <w:unhideWhenUsed/>
    <w:rsid w:val="008C65E8"/>
    <w:pPr>
      <w:ind w:left="2160" w:right="1440"/>
    </w:pPr>
  </w:style>
  <w:style w:type="paragraph" w:styleId="TOC5">
    <w:name w:val="toc 5"/>
    <w:basedOn w:val="Normal"/>
    <w:next w:val="Normal"/>
    <w:autoRedefine/>
    <w:uiPriority w:val="99"/>
    <w:semiHidden/>
    <w:unhideWhenUsed/>
    <w:rsid w:val="008C65E8"/>
    <w:pPr>
      <w:ind w:left="2880" w:right="1440"/>
    </w:pPr>
  </w:style>
  <w:style w:type="paragraph" w:styleId="TOC6">
    <w:name w:val="toc 6"/>
    <w:basedOn w:val="Normal"/>
    <w:next w:val="Normal"/>
    <w:autoRedefine/>
    <w:uiPriority w:val="99"/>
    <w:semiHidden/>
    <w:unhideWhenUsed/>
    <w:rsid w:val="008C65E8"/>
    <w:pPr>
      <w:ind w:left="3600" w:right="1440"/>
    </w:pPr>
  </w:style>
  <w:style w:type="paragraph" w:styleId="TOC7">
    <w:name w:val="toc 7"/>
    <w:basedOn w:val="Normal"/>
    <w:next w:val="Normal"/>
    <w:autoRedefine/>
    <w:uiPriority w:val="99"/>
    <w:semiHidden/>
    <w:unhideWhenUsed/>
    <w:rsid w:val="008C65E8"/>
    <w:pPr>
      <w:ind w:left="4320" w:right="1440"/>
    </w:pPr>
  </w:style>
  <w:style w:type="paragraph" w:styleId="TOC8">
    <w:name w:val="toc 8"/>
    <w:basedOn w:val="Normal"/>
    <w:next w:val="Normal"/>
    <w:autoRedefine/>
    <w:uiPriority w:val="99"/>
    <w:semiHidden/>
    <w:unhideWhenUsed/>
    <w:rsid w:val="008C65E8"/>
    <w:pPr>
      <w:ind w:left="4320" w:right="1440"/>
    </w:pPr>
  </w:style>
  <w:style w:type="paragraph" w:styleId="TOC9">
    <w:name w:val="toc 9"/>
    <w:basedOn w:val="Normal"/>
    <w:next w:val="Normal"/>
    <w:autoRedefine/>
    <w:uiPriority w:val="99"/>
    <w:semiHidden/>
    <w:unhideWhenUsed/>
    <w:rsid w:val="008C65E8"/>
    <w:pPr>
      <w:ind w:left="4320" w:right="1440"/>
    </w:pPr>
  </w:style>
  <w:style w:type="paragraph" w:styleId="TOCHeading">
    <w:name w:val="TOC Heading"/>
    <w:basedOn w:val="Normal"/>
    <w:next w:val="Normal"/>
    <w:uiPriority w:val="99"/>
    <w:semiHidden/>
    <w:unhideWhenUsed/>
    <w:rsid w:val="005529CE"/>
    <w:pPr>
      <w:keepLines/>
    </w:pPr>
  </w:style>
  <w:style w:type="paragraph" w:styleId="Index2">
    <w:name w:val="index 2"/>
    <w:basedOn w:val="Normal"/>
    <w:next w:val="Normal"/>
    <w:autoRedefine/>
    <w:uiPriority w:val="99"/>
    <w:semiHidden/>
    <w:unhideWhenUsed/>
    <w:rsid w:val="005529CE"/>
    <w:pPr>
      <w:ind w:left="490" w:hanging="245"/>
    </w:pPr>
  </w:style>
  <w:style w:type="paragraph" w:customStyle="1" w:styleId="m4927745740980804297m-5093530637406183349m6536396314896483318msolistparagraph">
    <w:name w:val="m_4927745740980804297m-5093530637406183349m6536396314896483318msolistparagraph"/>
    <w:basedOn w:val="Normal"/>
    <w:rsid w:val="00590CD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EDD04-9307-4C6D-A427-ABFA9DB4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534</Words>
  <Characters>3047</Characters>
  <Application>Microsoft Office Word</Application>
  <DocSecurity>0</DocSecurity>
  <Lines>25</Lines>
  <Paragraphs>7</Paragraphs>
  <ScaleCrop>false</ScaleCrop>
  <Company>McDermott Will and Emery, LLP</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Sauselein, Lori</dc:creator>
  <cp:keywords/>
  <dc:description/>
  <cp:lastModifiedBy>NBA</cp:lastModifiedBy>
  <cp:revision>8</cp:revision>
  <dcterms:created xsi:type="dcterms:W3CDTF">2024-04-19T16:30:00Z</dcterms:created>
  <dcterms:modified xsi:type="dcterms:W3CDTF">2025-04-15T08:44:00Z</dcterms:modified>
</cp:coreProperties>
</file>